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72" w:type="dxa"/>
        <w:jc w:val="left"/>
        <w:tblInd w:w="0" w:type="dxa"/>
        <w:tblCellMar>
          <w:top w:w="0" w:type="dxa"/>
          <w:left w:w="7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8"/>
        <w:gridCol w:w="8714"/>
        <w:gridCol w:w="2960"/>
      </w:tblGrid>
      <w:tr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>
            <w:pPr>
              <w:pStyle w:val="Normal"/>
              <w:jc w:val="center"/>
              <w:rPr>
                <w:lang w:val="sr-Latn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>
            <w:pPr>
              <w:pStyle w:val="Normal"/>
              <w:spacing w:before="120" w:after="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14558" w:type="dxa"/>
        <w:jc w:val="left"/>
        <w:tblInd w:w="-7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81"/>
        <w:gridCol w:w="2399"/>
        <w:gridCol w:w="1600"/>
        <w:gridCol w:w="2876"/>
        <w:gridCol w:w="1280"/>
        <w:gridCol w:w="1280"/>
        <w:gridCol w:w="1279"/>
        <w:gridCol w:w="1280"/>
        <w:gridCol w:w="1281"/>
      </w:tblGrid>
      <w:tr>
        <w:trPr/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 група за вјежбе</w:t>
            </w:r>
          </w:p>
        </w:tc>
      </w:tr>
      <w:tr>
        <w:trPr/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20</w:t>
            </w:r>
            <w:r>
              <w:rPr/>
              <w:t>2</w:t>
            </w:r>
            <w:r>
              <w:rPr>
                <w:lang w:val="sr-Latn-CS"/>
              </w:rPr>
              <w:t>2</w:t>
            </w:r>
            <w:r>
              <w:rPr>
                <w:lang w:val="sr-Latn"/>
              </w:rPr>
              <w:t>/20</w:t>
            </w:r>
            <w:r>
              <w:rPr/>
              <w:t>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239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sz w:val="22"/>
              </w:rPr>
              <w:t>Основе здравствене његе у физиотерапији</w:t>
            </w:r>
          </w:p>
        </w:tc>
        <w:tc>
          <w:tcPr>
            <w:tcW w:w="160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  <w:lang w:val="sr-Latn"/>
              </w:rPr>
            </w:pPr>
            <w:r>
              <w:rPr>
                <w:color w:val="000000"/>
                <w:szCs w:val="24"/>
                <w:lang w:val="sr-Latn"/>
              </w:rPr>
              <w:t>ОФТ18ОЗЊФ</w:t>
            </w:r>
          </w:p>
        </w:tc>
        <w:tc>
          <w:tcPr>
            <w:tcW w:w="287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jc w:val="center"/>
              <w:rPr/>
            </w:pPr>
            <w:r>
              <w:rPr/>
              <w:t>ФИЗИОТЕРАПИЈА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Прва</w:t>
            </w:r>
          </w:p>
        </w:tc>
        <w:tc>
          <w:tcPr>
            <w:tcW w:w="127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sr-Latn-C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CS"/>
              </w:rPr>
            </w:pPr>
            <w:r>
              <w:rPr>
                <w:color w:val="000000"/>
                <w:lang w:val="sr-Latn-CS"/>
              </w:rPr>
              <w:t>3</w:t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0"/>
        <w:gridCol w:w="1409"/>
        <w:gridCol w:w="3119"/>
        <w:gridCol w:w="1407"/>
        <w:gridCol w:w="1420"/>
        <w:gridCol w:w="1532"/>
        <w:gridCol w:w="1589"/>
        <w:gridCol w:w="378"/>
        <w:gridCol w:w="2542"/>
      </w:tblGrid>
      <w:tr>
        <w:trPr/>
        <w:tc>
          <w:tcPr>
            <w:tcW w:w="11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04.10.2022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1" w:name="__DdeLink__3929_797257914"/>
            <w:bookmarkEnd w:id="1"/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11.10.2022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Дефиниција здравствене његе; Здравствена њега као наука и савремено сестринство.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18.10.2022</w:t>
            </w:r>
            <w:r>
              <w:rPr/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25.10.2022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Теоријски модели у сестринству.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01.11.2022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/>
              <w:t>.</w:t>
            </w:r>
            <w:r>
              <w:rPr>
                <w:lang w:val="sr-Latn"/>
              </w:rPr>
              <w:t>11.20</w:t>
            </w:r>
            <w:r>
              <w:rPr/>
              <w:t>2</w:t>
            </w:r>
            <w:r>
              <w:rPr>
                <w:lang w:val="sr-RS"/>
              </w:rPr>
              <w:t>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Врсте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15.11.2022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Процес здравствене његе:утврђивање потреба за његом, сестринска дијагноза,планирање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22.11.2022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29.11.2022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Сестринске функције и компентенције.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06.12.2022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13.12.2022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20.12.2022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bookmarkStart w:id="2" w:name="__DdeLink__10833_707025589"/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bookmarkEnd w:id="2"/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27</w:t>
            </w:r>
            <w:r>
              <w:rPr>
                <w:lang w:val="sr-Latn"/>
              </w:rPr>
              <w:t>.</w:t>
            </w:r>
            <w:r>
              <w:rPr/>
              <w:t>12</w:t>
            </w:r>
            <w:r>
              <w:rPr>
                <w:lang w:val="sr-Latn"/>
              </w:rPr>
              <w:t>.20</w:t>
            </w:r>
            <w:r>
              <w:rPr/>
              <w:t>2</w:t>
            </w:r>
            <w:r>
              <w:rPr>
                <w:lang w:val="sr-RS"/>
              </w:rPr>
              <w:t>2</w:t>
            </w:r>
            <w:r>
              <w:rPr/>
              <w:t>.</w:t>
            </w:r>
            <w:r>
              <w:rPr>
                <w:lang w:val="sr-Latn"/>
              </w:rPr>
              <w:t xml:space="preserve"> 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03.01.2023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10.01.2023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  <w:r>
        <w:rPr>
          <w:sz w:val="20"/>
          <w:szCs w:val="20"/>
        </w:rPr>
        <w:t>АМФ УКЦ – Амфитеатар Универзитетско клиничког центра</w:t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bottomFromText="0" w:horzAnchor="margin" w:leftFromText="180" w:rightFromText="180" w:tblpX="0" w:tblpXSpec="center" w:tblpY="388" w:topFromText="0" w:vertAnchor="text"/>
        <w:tblW w:w="14635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8"/>
        <w:gridCol w:w="1134"/>
        <w:gridCol w:w="994"/>
        <w:gridCol w:w="11378"/>
      </w:tblGrid>
      <w:tr>
        <w:trPr>
          <w:trHeight w:val="562" w:hRule="atLeast"/>
        </w:trPr>
        <w:tc>
          <w:tcPr>
            <w:tcW w:w="112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Седмица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Вјежба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Тип вјежбе</w:t>
            </w:r>
          </w:p>
        </w:tc>
        <w:tc>
          <w:tcPr>
            <w:tcW w:w="11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Тематска јединица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Мјерење виталних функција: (тјелесна температура, пулс, дисање, артеријски крвни притисак (величина манжетне, методе мјерења, Коротковљеви шумови).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КПР: (методе вјештачког дисања и масажа срца, анафилактички шок; терапијски поступци; минимум опреме и лијекова у свакој здравственој установи).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Планирање зд.његе; Рад у малим групама на заданом примјеру. Формулисање сестринске Дг (НАНДА лисат, Гордонов модел), утврђивање пријоритета, постављање циљева, имплементација и евалуација здравствене његе.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Лијекови: врсте лијекова, требовање лијекова, чување, примјена лијекова и путеви уношења лијекова у организам:(путем дигестивног тракта (орално, сублингвални, ректално); епикутано; парентерално (И.В.; И.М.; С.Ц.; И.Д.), инхалацијом;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Увјежбавање појединих сестринских интервенција: техника парентералне апликације лијека (индикације, контраиндикације, компликације, опсервација мјеста инсерције брауниле), поступак у случају екстравазације, пласирање НГ сонде, пласирање уринарног катетера.</w:t>
            </w:r>
          </w:p>
        </w:tc>
      </w:tr>
      <w:tr>
        <w:trPr>
          <w:trHeight w:val="562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В6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Основи добре праксе и контроле инфекције: употреба заштитне одјеће, прање и дезинфекција руку, методе антисепсе, дезинфекције, стерилизација-поступци спровођења и контрола.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В7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Основни проблеми болесног човјека; субјективни симптоми и појава болести, бол, физичка и психичка припрема болесника за терапијске и дијагностичке процедуре; страх и савладавање страха;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В8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Посматрање болесника, објективни знаци и симптоми болести:      (положај болесника; психичко стање и стање свијести; посматрање спољашњег изгледа болесника (конституција, раст, ухрањеност, ход говор, боја коже, изглед главе, лица, врата, грудног коша, трбуха и екстремитета болесника, посматрање излучевина болесника).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В9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Лабораторијска дијагностика (крв, мокраћа, спутум, желудачни садржај, дуоденална тубажа, биопсија ткива, узимање бриса), РТГ дијагностика, УЗ дијагностика, ЦТ, НМР, ендоскопске претраге.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В10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Принципи исхране болесника, врсте животних намирница, особитости дјечијег узраста; нормална, вјештачка (исхрана сондом, преко гастростоме, хранљива клизма), дијетни режим исхране;</w:t>
            </w:r>
          </w:p>
        </w:tc>
      </w:tr>
      <w:tr>
        <w:trPr>
          <w:trHeight w:val="83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В11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Унутрашња организација болничке средине, упознавање са болничком средином: примарни, секундарни, терцијарни ниво ЗЗ.</w:t>
            </w:r>
          </w:p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(динамички дио болнице, стацинарни и технички дио; пријем и отпуст пацијента; одјели амбуланте кабинети); </w:t>
            </w:r>
          </w:p>
        </w:tc>
      </w:tr>
      <w:tr>
        <w:trPr>
          <w:trHeight w:val="41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Комуникација у сестринству; родитељи, дијете, болесник, брачни друг; поступци задобијања повјерења болесника.</w:t>
            </w:r>
          </w:p>
        </w:tc>
      </w:tr>
      <w:tr>
        <w:trPr>
          <w:trHeight w:val="41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код појединих обољења;</w:t>
              <w:tab/>
              <w:t>планови његе за конкретна стања: кардиоваскуларна, малигна, поремећај функције мокраћне бешике, дебелог цријева, неуролошки поремећаји итд.</w:t>
            </w:r>
          </w:p>
        </w:tc>
      </w:tr>
      <w:tr>
        <w:trPr>
          <w:trHeight w:val="41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Aнализа радног процеса на болничком одјељењу; анализа руквођења, посматрање рада медицинске сестре при подјели терапије, мјере побољшања хигијенског режима на одјелима, утврдити могућност скраћења чекања пацијента на интервенцију са постојећим стањем</w:t>
            </w:r>
            <w:r>
              <w:rPr/>
              <w:t>а</w:t>
            </w:r>
          </w:p>
        </w:tc>
      </w:tr>
      <w:tr>
        <w:trPr>
          <w:trHeight w:val="42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Документација здравствене његе – презентација плана здравствене његе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>УКЦ – Универзитетско клинички центар</w:t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BA"/>
        </w:rPr>
      </w:pPr>
      <w:r>
        <w:rPr>
          <w:rFonts w:cs="Times New Roman"/>
          <w:b/>
          <w:sz w:val="28"/>
          <w:szCs w:val="28"/>
          <w:lang w:val="sr-BA"/>
        </w:rPr>
        <w:t>РАСПОРЕД ВЈЕЖБИ</w:t>
      </w:r>
    </w:p>
    <w:p>
      <w:pPr>
        <w:pStyle w:val="Normal"/>
        <w:spacing w:before="80" w:after="0"/>
        <w:rPr/>
      </w:pPr>
      <w:r>
        <w:rPr/>
      </w:r>
    </w:p>
    <w:tbl>
      <w:tblPr>
        <w:tblStyle w:val="TableGrid3"/>
        <w:tblW w:w="14572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0"/>
        <w:gridCol w:w="2710"/>
        <w:gridCol w:w="2712"/>
        <w:gridCol w:w="2237"/>
        <w:gridCol w:w="759"/>
        <w:gridCol w:w="4543"/>
      </w:tblGrid>
      <w:tr>
        <w:trPr/>
        <w:tc>
          <w:tcPr>
            <w:tcW w:w="16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Група</w:t>
            </w:r>
          </w:p>
        </w:tc>
        <w:tc>
          <w:tcPr>
            <w:tcW w:w="27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Дан</w:t>
            </w:r>
          </w:p>
        </w:tc>
        <w:tc>
          <w:tcPr>
            <w:tcW w:w="271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Вријеме</w:t>
            </w:r>
          </w:p>
        </w:tc>
        <w:tc>
          <w:tcPr>
            <w:tcW w:w="223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Мјесто одржавања</w:t>
            </w:r>
          </w:p>
        </w:tc>
        <w:tc>
          <w:tcPr>
            <w:tcW w:w="7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Ч</w:t>
            </w:r>
          </w:p>
        </w:tc>
        <w:tc>
          <w:tcPr>
            <w:tcW w:w="4543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прва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>Петак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9:00-9:45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rFonts w:cs="Times New Roman"/>
                <w:lang w:val="sr-BA"/>
              </w:rPr>
            </w:pPr>
            <w:r>
              <w:rPr>
                <w:lang w:val="sr-Latn"/>
              </w:rPr>
              <w:t>Мр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Latn"/>
              </w:rPr>
              <w:t>Мр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друга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BA"/>
              </w:rPr>
              <w:t>Петак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9:45-1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sr-RS"/>
              </w:rPr>
              <w:t>:30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rFonts w:cs="Times New Roman"/>
                <w:lang w:val="sr-BA"/>
              </w:rPr>
            </w:pPr>
            <w:r>
              <w:rPr>
                <w:lang w:val="sr-Latn"/>
              </w:rPr>
              <w:t>Мр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Latn"/>
              </w:rPr>
              <w:t>Мр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трећа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BA"/>
              </w:rPr>
              <w:t>Петак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10:30-1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RS"/>
              </w:rPr>
              <w:t>:15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1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rFonts w:cs="Times New Roman"/>
                <w:lang w:val="sr-BA"/>
              </w:rPr>
            </w:pPr>
            <w:r>
              <w:rPr>
                <w:lang w:val="sr-Latn"/>
              </w:rPr>
              <w:t>Мр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Latn"/>
              </w:rPr>
              <w:t>Мр Дарија Кнежевић, виши асистент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0"/>
        <w:ind w:left="10800" w:firstLine="720"/>
        <w:rPr/>
      </w:pPr>
      <w:r>
        <w:rPr>
          <w:b/>
        </w:rPr>
        <w:t>Одговорни наставник:</w:t>
      </w:r>
    </w:p>
    <w:p>
      <w:pPr>
        <w:pStyle w:val="Normal"/>
        <w:spacing w:before="120" w:after="0"/>
        <w:ind w:left="10800" w:hanging="0"/>
        <w:rPr/>
      </w:pPr>
      <w:r>
        <w:rPr/>
        <w:t>Проф. др Снежана Петровић Тепић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styleId="Oznakezanabrajanje" w:customStyle="1">
    <w:name w:val="Oznake za nabrajanje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  <w:b w:val="false"/>
    </w:rPr>
  </w:style>
  <w:style w:type="character" w:styleId="ListLabel5" w:customStyle="1">
    <w:name w:val="ListLabel 5"/>
    <w:qFormat/>
    <w:rPr>
      <w:rFonts w:cs="OpenSymbol;Arial Unicode MS"/>
      <w:b w:val="false"/>
    </w:rPr>
  </w:style>
  <w:style w:type="paragraph" w:styleId="Naslovljavanje" w:customStyle="1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 w:customStyle="1">
    <w:name w:val="Telo teksta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eloteksta"/>
    <w:pPr/>
    <w:rPr>
      <w:rFonts w:cs="Mangal"/>
    </w:rPr>
  </w:style>
  <w:style w:type="paragraph" w:styleId="Natpis" w:customStyle="1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spacing w:before="0" w:after="0"/>
      <w:ind w:left="720" w:hanging="0"/>
      <w:contextualSpacing/>
    </w:pPr>
    <w:rPr/>
  </w:style>
  <w:style w:type="paragraph" w:styleId="Sadrajtabele" w:customStyle="1">
    <w:name w:val="Sadržaj tabele"/>
    <w:basedOn w:val="Normal"/>
    <w:qFormat/>
    <w:pPr/>
    <w:rPr/>
  </w:style>
  <w:style w:type="paragraph" w:styleId="Zaglavljetabele" w:customStyle="1">
    <w:name w:val="Zaglavlje tabele"/>
    <w:basedOn w:val="Sadrajtabele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9" w:customStyle="1">
    <w:name w:val="WW8Num9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3" w:customStyle="1">
    <w:name w:val="WW8Num3"/>
  </w:style>
  <w:style w:type="numbering" w:styleId="WW8Num12" w:customStyle="1">
    <w:name w:val="WW8Num12"/>
  </w:style>
  <w:style w:type="numbering" w:styleId="WW8Num4" w:customStyle="1">
    <w:name w:val="WW8Num4"/>
  </w:style>
  <w:style w:type="numbering" w:styleId="WW8Num1" w:customStyle="1">
    <w:name w:val="WW8Num1"/>
  </w:style>
  <w:style w:type="numbering" w:styleId="WW8Num8" w:customStyle="1">
    <w:name w:val="WW8Num8"/>
  </w:style>
  <w:style w:type="numbering" w:styleId="WW8Num11" w:customStyle="1">
    <w:name w:val="WW8Num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8a7a11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FC0-6B41-4721-8F75-E3F5F1B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LibreOffice/5.0.5.2$Windows_x86 LibreOffice_project/55b006a02d247b5f7215fc6ea0fde844b30035b3</Application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2021-11-01T08:40:00Z</dcterms:created>
  <dc:creator>Strain Posavljak</dc:creator>
  <dc:language>sr-Latn-CS</dc:language>
  <cp:lastPrinted>2021-11-01T08:48:00Z</cp:lastPrinted>
  <dcterms:modified xsi:type="dcterms:W3CDTF">2022-10-17T12:36:29Z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