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44" w:rsidRDefault="00B07744" w:rsidP="00B077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7744">
        <w:rPr>
          <w:rFonts w:ascii="Arial" w:hAnsi="Arial" w:cs="Arial"/>
          <w:b/>
          <w:sz w:val="28"/>
          <w:szCs w:val="28"/>
        </w:rPr>
        <w:t xml:space="preserve">ISPITNA PITANJA IZ FARMAKOLOGIJE I TOKSIKOLOGIJE </w:t>
      </w:r>
    </w:p>
    <w:p w:rsidR="00BD1FF5" w:rsidRPr="00B36A86" w:rsidRDefault="00B07744" w:rsidP="00B077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Latn-BA"/>
        </w:rPr>
      </w:pPr>
      <w:r w:rsidRPr="00B07744">
        <w:rPr>
          <w:rFonts w:ascii="Arial" w:hAnsi="Arial" w:cs="Arial"/>
          <w:b/>
          <w:sz w:val="28"/>
          <w:szCs w:val="28"/>
        </w:rPr>
        <w:t xml:space="preserve">ZA STUDENTE </w:t>
      </w:r>
      <w:r w:rsidR="00B36A86">
        <w:rPr>
          <w:rFonts w:ascii="Arial" w:hAnsi="Arial" w:cs="Arial"/>
          <w:b/>
          <w:sz w:val="28"/>
          <w:szCs w:val="28"/>
        </w:rPr>
        <w:t>DENTALNE MEDICINE I ZDRAVSTVENE NAUKE</w:t>
      </w:r>
    </w:p>
    <w:p w:rsidR="00B07744" w:rsidRDefault="00B07744" w:rsidP="00B077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C29FC" w:rsidRPr="003C7FE0" w:rsidRDefault="00B36A86" w:rsidP="00B0774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C7FE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A11BF6" w:rsidRDefault="00A11BF6" w:rsidP="003C29FC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:rsidR="00B07744" w:rsidRPr="00476364" w:rsidRDefault="005E4A23" w:rsidP="003C29FC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476364">
        <w:rPr>
          <w:rFonts w:ascii="Arial" w:hAnsi="Arial" w:cs="Arial"/>
          <w:b/>
          <w:sz w:val="28"/>
          <w:szCs w:val="28"/>
        </w:rPr>
        <w:t>OPŠTA FARMAKOLOGIJA</w:t>
      </w:r>
    </w:p>
    <w:p w:rsidR="007A43EE" w:rsidRDefault="005E4A23" w:rsidP="003C29FC">
      <w:pPr>
        <w:spacing w:after="120" w:line="240" w:lineRule="auto"/>
        <w:rPr>
          <w:rFonts w:ascii="Arial" w:hAnsi="Arial" w:cs="Arial"/>
        </w:rPr>
      </w:pPr>
      <w:r w:rsidRPr="005E4A23">
        <w:rPr>
          <w:rFonts w:ascii="Arial" w:hAnsi="Arial" w:cs="Arial"/>
        </w:rPr>
        <w:t>1. Predmet farmakologije</w:t>
      </w:r>
      <w:r w:rsidR="007A43EE">
        <w:rPr>
          <w:rFonts w:ascii="Arial" w:hAnsi="Arial" w:cs="Arial"/>
        </w:rPr>
        <w:t xml:space="preserve"> (</w:t>
      </w:r>
      <w:r w:rsidRPr="005E4A23">
        <w:rPr>
          <w:rFonts w:ascii="Arial" w:hAnsi="Arial" w:cs="Arial"/>
        </w:rPr>
        <w:t>definicija lijeka i otrova, priroda lijkova</w:t>
      </w:r>
      <w:r w:rsidR="007A43EE">
        <w:rPr>
          <w:rFonts w:ascii="Arial" w:hAnsi="Arial" w:cs="Arial"/>
        </w:rPr>
        <w:t>)</w:t>
      </w:r>
    </w:p>
    <w:p w:rsidR="005E4A23" w:rsidRDefault="005E4A23" w:rsidP="003C29F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2. Fizičko-hemijski faktori transporta lijeka i mehanizam transporta kroz membrane.</w:t>
      </w:r>
    </w:p>
    <w:p w:rsidR="005E4A23" w:rsidRDefault="005E4A23" w:rsidP="009C3DE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Resorpcija lijekova </w:t>
      </w:r>
    </w:p>
    <w:p w:rsidR="00DB3664" w:rsidRDefault="009C3DE4" w:rsidP="007A43E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B3664">
        <w:rPr>
          <w:rFonts w:ascii="Arial" w:hAnsi="Arial" w:cs="Arial"/>
        </w:rPr>
        <w:t xml:space="preserve">. Raspodjela lijeka </w:t>
      </w:r>
      <w:r w:rsidR="007A43EE">
        <w:rPr>
          <w:rFonts w:ascii="Arial" w:hAnsi="Arial" w:cs="Arial"/>
        </w:rPr>
        <w:t>(</w:t>
      </w:r>
      <w:r w:rsidR="0031503D">
        <w:rPr>
          <w:rFonts w:ascii="Arial" w:hAnsi="Arial" w:cs="Arial"/>
        </w:rPr>
        <w:t xml:space="preserve">u </w:t>
      </w:r>
      <w:r w:rsidR="00DB3664">
        <w:rPr>
          <w:rFonts w:ascii="Arial" w:hAnsi="Arial" w:cs="Arial"/>
        </w:rPr>
        <w:t>krvi</w:t>
      </w:r>
      <w:r w:rsidR="007A43EE">
        <w:rPr>
          <w:rFonts w:ascii="Arial" w:hAnsi="Arial" w:cs="Arial"/>
        </w:rPr>
        <w:t>, tkiv</w:t>
      </w:r>
      <w:r w:rsidR="0031503D">
        <w:rPr>
          <w:rFonts w:ascii="Arial" w:hAnsi="Arial" w:cs="Arial"/>
        </w:rPr>
        <w:t>ima, mozgu</w:t>
      </w:r>
      <w:r w:rsidR="00DB3664">
        <w:rPr>
          <w:rFonts w:ascii="Arial" w:hAnsi="Arial" w:cs="Arial"/>
        </w:rPr>
        <w:t>, mjesta vezivanja i volumen distribucije</w:t>
      </w:r>
      <w:r w:rsidR="0031503D">
        <w:rPr>
          <w:rFonts w:ascii="Arial" w:hAnsi="Arial" w:cs="Arial"/>
        </w:rPr>
        <w:t xml:space="preserve"> lijeka</w:t>
      </w:r>
      <w:r w:rsidR="007A43EE">
        <w:rPr>
          <w:rFonts w:ascii="Arial" w:hAnsi="Arial" w:cs="Arial"/>
        </w:rPr>
        <w:t>)</w:t>
      </w:r>
    </w:p>
    <w:p w:rsidR="00DB3664" w:rsidRDefault="009C3DE4" w:rsidP="007A43E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A43EE">
        <w:rPr>
          <w:rFonts w:ascii="Arial" w:hAnsi="Arial" w:cs="Arial"/>
        </w:rPr>
        <w:t>. B</w:t>
      </w:r>
      <w:r w:rsidR="0031503D">
        <w:rPr>
          <w:rFonts w:ascii="Arial" w:hAnsi="Arial" w:cs="Arial"/>
        </w:rPr>
        <w:t>iotransformacija</w:t>
      </w:r>
      <w:r w:rsidR="00DB3664">
        <w:rPr>
          <w:rFonts w:ascii="Arial" w:hAnsi="Arial" w:cs="Arial"/>
        </w:rPr>
        <w:t xml:space="preserve"> lijekova</w:t>
      </w:r>
      <w:r w:rsidR="007A43EE">
        <w:rPr>
          <w:rFonts w:ascii="Arial" w:hAnsi="Arial" w:cs="Arial"/>
        </w:rPr>
        <w:t xml:space="preserve"> (</w:t>
      </w:r>
      <w:r w:rsidR="00DB3664">
        <w:rPr>
          <w:rFonts w:ascii="Arial" w:hAnsi="Arial" w:cs="Arial"/>
        </w:rPr>
        <w:t>reakcije raz</w:t>
      </w:r>
      <w:r w:rsidR="0031503D">
        <w:rPr>
          <w:rFonts w:ascii="Arial" w:hAnsi="Arial" w:cs="Arial"/>
        </w:rPr>
        <w:t xml:space="preserve">laganja i konjugacije,metabolizam </w:t>
      </w:r>
      <w:r w:rsidR="00DB3664">
        <w:rPr>
          <w:rFonts w:ascii="Arial" w:hAnsi="Arial" w:cs="Arial"/>
        </w:rPr>
        <w:t>prv</w:t>
      </w:r>
      <w:r w:rsidR="0031503D">
        <w:rPr>
          <w:rFonts w:ascii="Arial" w:hAnsi="Arial" w:cs="Arial"/>
        </w:rPr>
        <w:t>og</w:t>
      </w:r>
      <w:r w:rsidR="00DB3664">
        <w:rPr>
          <w:rFonts w:ascii="Arial" w:hAnsi="Arial" w:cs="Arial"/>
        </w:rPr>
        <w:t xml:space="preserve"> prolaza</w:t>
      </w:r>
      <w:r w:rsidR="007A43EE">
        <w:rPr>
          <w:rFonts w:ascii="Arial" w:hAnsi="Arial" w:cs="Arial"/>
        </w:rPr>
        <w:t>)</w:t>
      </w:r>
    </w:p>
    <w:p w:rsidR="00DB3664" w:rsidRDefault="009C3DE4" w:rsidP="007A43E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B3664">
        <w:rPr>
          <w:rFonts w:ascii="Arial" w:hAnsi="Arial" w:cs="Arial"/>
        </w:rPr>
        <w:t>. Farmak</w:t>
      </w:r>
      <w:r w:rsidR="003C7FE0">
        <w:rPr>
          <w:rFonts w:ascii="Arial" w:hAnsi="Arial" w:cs="Arial"/>
        </w:rPr>
        <w:t>o</w:t>
      </w:r>
      <w:r w:rsidR="00DB3664">
        <w:rPr>
          <w:rFonts w:ascii="Arial" w:hAnsi="Arial" w:cs="Arial"/>
        </w:rPr>
        <w:t>loški značaj biotransformacije</w:t>
      </w:r>
      <w:r w:rsidR="00505082">
        <w:rPr>
          <w:rFonts w:ascii="Arial" w:hAnsi="Arial" w:cs="Arial"/>
        </w:rPr>
        <w:t>.</w:t>
      </w:r>
    </w:p>
    <w:p w:rsidR="00DB3664" w:rsidRDefault="009C3DE4" w:rsidP="007A43E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B3664">
        <w:rPr>
          <w:rFonts w:ascii="Arial" w:hAnsi="Arial" w:cs="Arial"/>
        </w:rPr>
        <w:t xml:space="preserve">. </w:t>
      </w:r>
      <w:r w:rsidR="00173CE3">
        <w:rPr>
          <w:rFonts w:ascii="Arial" w:hAnsi="Arial" w:cs="Arial"/>
        </w:rPr>
        <w:t>Izlučivanje lijekova putem bubrega i drugi putevi izlučivanja, klirensi, kinetika eliminacije.</w:t>
      </w:r>
    </w:p>
    <w:p w:rsidR="001B139C" w:rsidRDefault="009C3DE4" w:rsidP="007A43E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73CE3">
        <w:rPr>
          <w:rFonts w:ascii="Arial" w:hAnsi="Arial" w:cs="Arial"/>
        </w:rPr>
        <w:t xml:space="preserve">. </w:t>
      </w:r>
      <w:r w:rsidR="001B139C">
        <w:rPr>
          <w:rFonts w:ascii="Arial" w:hAnsi="Arial" w:cs="Arial"/>
        </w:rPr>
        <w:t>Vrste</w:t>
      </w:r>
      <w:r w:rsidR="007A43EE">
        <w:rPr>
          <w:rFonts w:ascii="Arial" w:hAnsi="Arial" w:cs="Arial"/>
        </w:rPr>
        <w:t xml:space="preserve"> dejs</w:t>
      </w:r>
      <w:r w:rsidR="001B139C">
        <w:rPr>
          <w:rFonts w:ascii="Arial" w:hAnsi="Arial" w:cs="Arial"/>
        </w:rPr>
        <w:t>tva lijekova</w:t>
      </w:r>
      <w:r w:rsidR="007A43EE">
        <w:rPr>
          <w:rFonts w:ascii="Arial" w:hAnsi="Arial" w:cs="Arial"/>
        </w:rPr>
        <w:t xml:space="preserve"> </w:t>
      </w:r>
      <w:r w:rsidR="00B36A86">
        <w:rPr>
          <w:rFonts w:ascii="Arial" w:hAnsi="Arial" w:cs="Arial"/>
        </w:rPr>
        <w:t xml:space="preserve">I </w:t>
      </w:r>
      <w:r w:rsidR="001B139C">
        <w:rPr>
          <w:rFonts w:ascii="Arial" w:hAnsi="Arial" w:cs="Arial"/>
        </w:rPr>
        <w:t>terapije, mjesto djelovanja lijekova, receptori, interakcija lijek- receptor</w:t>
      </w:r>
      <w:r w:rsidR="00505082">
        <w:rPr>
          <w:rFonts w:ascii="Arial" w:hAnsi="Arial" w:cs="Arial"/>
        </w:rPr>
        <w:t>.</w:t>
      </w:r>
    </w:p>
    <w:p w:rsidR="001B139C" w:rsidRDefault="009C3DE4" w:rsidP="007A43E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B139C">
        <w:rPr>
          <w:rFonts w:ascii="Arial" w:hAnsi="Arial" w:cs="Arial"/>
        </w:rPr>
        <w:t>. Receptori i prenošenje transmembranskih signala, drugi glasnici</w:t>
      </w:r>
      <w:r w:rsidR="00505082">
        <w:rPr>
          <w:rFonts w:ascii="Arial" w:hAnsi="Arial" w:cs="Arial"/>
        </w:rPr>
        <w:t>.</w:t>
      </w:r>
    </w:p>
    <w:p w:rsidR="00AB11B7" w:rsidRDefault="009C3DE4" w:rsidP="007A43E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B139C">
        <w:rPr>
          <w:rFonts w:ascii="Arial" w:hAnsi="Arial" w:cs="Arial"/>
        </w:rPr>
        <w:t xml:space="preserve">. </w:t>
      </w:r>
      <w:r w:rsidR="007A43EE">
        <w:rPr>
          <w:rFonts w:ascii="Arial" w:hAnsi="Arial" w:cs="Arial"/>
        </w:rPr>
        <w:t>U</w:t>
      </w:r>
      <w:r w:rsidR="00AB11B7">
        <w:rPr>
          <w:rFonts w:ascii="Arial" w:hAnsi="Arial" w:cs="Arial"/>
        </w:rPr>
        <w:t>zajamna d</w:t>
      </w:r>
      <w:r w:rsidR="0031503D">
        <w:rPr>
          <w:rFonts w:ascii="Arial" w:hAnsi="Arial" w:cs="Arial"/>
        </w:rPr>
        <w:t>e</w:t>
      </w:r>
      <w:r w:rsidR="00AB11B7">
        <w:rPr>
          <w:rFonts w:ascii="Arial" w:hAnsi="Arial" w:cs="Arial"/>
        </w:rPr>
        <w:t>jestva lijekova –antagonizam (kompetitivni i nekompetitivni), sinergizam.</w:t>
      </w:r>
    </w:p>
    <w:p w:rsidR="00AB11B7" w:rsidRDefault="009C3DE4" w:rsidP="007A43E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AB11B7">
        <w:rPr>
          <w:rFonts w:ascii="Arial" w:hAnsi="Arial" w:cs="Arial"/>
        </w:rPr>
        <w:t>. Jonski kanali i drugi mehanizmi dejstva lijekova</w:t>
      </w:r>
      <w:r w:rsidR="00505082">
        <w:rPr>
          <w:rFonts w:ascii="Arial" w:hAnsi="Arial" w:cs="Arial"/>
        </w:rPr>
        <w:t>.</w:t>
      </w:r>
    </w:p>
    <w:p w:rsidR="001B139C" w:rsidRDefault="009C3DE4" w:rsidP="007A43E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AB11B7">
        <w:rPr>
          <w:rFonts w:ascii="Arial" w:hAnsi="Arial" w:cs="Arial"/>
        </w:rPr>
        <w:t>. Odnosi doz</w:t>
      </w:r>
      <w:r w:rsidR="007A43EE">
        <w:rPr>
          <w:rFonts w:ascii="Arial" w:hAnsi="Arial" w:cs="Arial"/>
        </w:rPr>
        <w:t>a</w:t>
      </w:r>
      <w:r w:rsidR="00AB11B7">
        <w:rPr>
          <w:rFonts w:ascii="Arial" w:hAnsi="Arial" w:cs="Arial"/>
        </w:rPr>
        <w:t xml:space="preserve"> i efek</w:t>
      </w:r>
      <w:r w:rsidR="007A43EE">
        <w:rPr>
          <w:rFonts w:ascii="Arial" w:hAnsi="Arial" w:cs="Arial"/>
        </w:rPr>
        <w:t>a</w:t>
      </w:r>
      <w:r w:rsidR="00AB11B7">
        <w:rPr>
          <w:rFonts w:ascii="Arial" w:hAnsi="Arial" w:cs="Arial"/>
        </w:rPr>
        <w:t>t, terapijski indeks i šir</w:t>
      </w:r>
      <w:r w:rsidR="007A43EE">
        <w:rPr>
          <w:rFonts w:ascii="Arial" w:hAnsi="Arial" w:cs="Arial"/>
        </w:rPr>
        <w:t>ina</w:t>
      </w:r>
      <w:r w:rsidR="0031503D">
        <w:rPr>
          <w:rFonts w:ascii="Arial" w:hAnsi="Arial" w:cs="Arial"/>
        </w:rPr>
        <w:t>,</w:t>
      </w:r>
      <w:r w:rsidR="007A43EE">
        <w:rPr>
          <w:rFonts w:ascii="Arial" w:hAnsi="Arial" w:cs="Arial"/>
        </w:rPr>
        <w:t xml:space="preserve"> i biološka </w:t>
      </w:r>
      <w:r w:rsidR="0031503D">
        <w:rPr>
          <w:rFonts w:ascii="Arial" w:hAnsi="Arial" w:cs="Arial"/>
        </w:rPr>
        <w:t>sta</w:t>
      </w:r>
      <w:r w:rsidR="00AB11B7">
        <w:rPr>
          <w:rFonts w:ascii="Arial" w:hAnsi="Arial" w:cs="Arial"/>
        </w:rPr>
        <w:t>ndardizacija</w:t>
      </w:r>
      <w:r w:rsidR="00505082">
        <w:rPr>
          <w:rFonts w:ascii="Arial" w:hAnsi="Arial" w:cs="Arial"/>
        </w:rPr>
        <w:t>.</w:t>
      </w:r>
    </w:p>
    <w:p w:rsidR="00AB11B7" w:rsidRDefault="009C3DE4" w:rsidP="007A43E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AB11B7">
        <w:rPr>
          <w:rFonts w:ascii="Arial" w:hAnsi="Arial" w:cs="Arial"/>
        </w:rPr>
        <w:t>. Doze i doziranje lijekova, faktori koji utiču na dejstvo i doziranje lijekova.</w:t>
      </w:r>
    </w:p>
    <w:p w:rsidR="00AB11B7" w:rsidRDefault="009C3DE4" w:rsidP="007A43E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AB11B7">
        <w:rPr>
          <w:rFonts w:ascii="Arial" w:hAnsi="Arial" w:cs="Arial"/>
        </w:rPr>
        <w:t>.Primjena lijekova u graviditetu, kod starijih osoba</w:t>
      </w:r>
      <w:r w:rsidR="007A43EE">
        <w:rPr>
          <w:rFonts w:ascii="Arial" w:hAnsi="Arial" w:cs="Arial"/>
        </w:rPr>
        <w:t xml:space="preserve"> i neželjeni efekti kod starih</w:t>
      </w:r>
      <w:r w:rsidR="00AB11B7">
        <w:rPr>
          <w:rFonts w:ascii="Arial" w:hAnsi="Arial" w:cs="Arial"/>
        </w:rPr>
        <w:t>.</w:t>
      </w:r>
    </w:p>
    <w:p w:rsidR="00DB3664" w:rsidRDefault="009C3DE4" w:rsidP="007A43E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505082">
        <w:rPr>
          <w:rFonts w:ascii="Arial" w:hAnsi="Arial" w:cs="Arial"/>
        </w:rPr>
        <w:t>. Kumulacija lijeka, udarna doza, tolerancija, tahifilaksija, desenzitizacija receptora.</w:t>
      </w:r>
    </w:p>
    <w:p w:rsidR="009C3DE4" w:rsidRDefault="009C3DE4" w:rsidP="007A43E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505082">
        <w:rPr>
          <w:rFonts w:ascii="Arial" w:hAnsi="Arial" w:cs="Arial"/>
        </w:rPr>
        <w:t xml:space="preserve">. Neželjena dejstva lijekova i </w:t>
      </w:r>
      <w:r>
        <w:rPr>
          <w:rFonts w:ascii="Arial" w:hAnsi="Arial" w:cs="Arial"/>
        </w:rPr>
        <w:t xml:space="preserve">interakcije </w:t>
      </w:r>
    </w:p>
    <w:p w:rsidR="008A5801" w:rsidRDefault="009C3DE4" w:rsidP="007A43E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8A5801">
        <w:rPr>
          <w:rFonts w:ascii="Arial" w:hAnsi="Arial" w:cs="Arial"/>
        </w:rPr>
        <w:t>. Bolesti zavisnosti</w:t>
      </w:r>
    </w:p>
    <w:p w:rsidR="009C3DE4" w:rsidRDefault="009C3DE4" w:rsidP="007A43E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18. Alergijske reakcije I anafilaktički šok</w:t>
      </w:r>
    </w:p>
    <w:p w:rsidR="008A3E0C" w:rsidRPr="008A3E0C" w:rsidRDefault="008A3E0C" w:rsidP="00424F3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19. Principi I faze kliničkog ispitivanja lijekova</w:t>
      </w:r>
    </w:p>
    <w:p w:rsidR="003C29FC" w:rsidRDefault="003C29FC" w:rsidP="00B07744">
      <w:pPr>
        <w:rPr>
          <w:rFonts w:ascii="Arial" w:hAnsi="Arial" w:cs="Arial"/>
          <w:b/>
        </w:rPr>
      </w:pPr>
    </w:p>
    <w:p w:rsidR="00BA3BEB" w:rsidRPr="00476364" w:rsidRDefault="00BA3BEB" w:rsidP="00B07744">
      <w:pPr>
        <w:rPr>
          <w:rFonts w:ascii="Arial" w:hAnsi="Arial" w:cs="Arial"/>
          <w:b/>
          <w:sz w:val="28"/>
          <w:szCs w:val="28"/>
        </w:rPr>
      </w:pPr>
      <w:r w:rsidRPr="00476364">
        <w:rPr>
          <w:rFonts w:ascii="Arial" w:hAnsi="Arial" w:cs="Arial"/>
          <w:b/>
          <w:sz w:val="28"/>
          <w:szCs w:val="28"/>
        </w:rPr>
        <w:t>SPECIJALNA FARMAKOLOGIJA</w:t>
      </w:r>
    </w:p>
    <w:p w:rsidR="00374627" w:rsidRDefault="00356636" w:rsidP="00356636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FARMAKOLOGIJA CENTRALNOG NERVNOG SISTEMA</w:t>
      </w:r>
    </w:p>
    <w:p w:rsidR="005E3E88" w:rsidRDefault="00BA3BEB" w:rsidP="0035663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E3E88">
        <w:rPr>
          <w:rFonts w:ascii="Arial" w:hAnsi="Arial" w:cs="Arial"/>
        </w:rPr>
        <w:t>Neurotransmiteri i n</w:t>
      </w:r>
      <w:r>
        <w:rPr>
          <w:rFonts w:ascii="Arial" w:hAnsi="Arial" w:cs="Arial"/>
        </w:rPr>
        <w:t>eurohumoralna transmisija</w:t>
      </w:r>
      <w:r w:rsidR="005E3E88">
        <w:rPr>
          <w:rFonts w:ascii="Arial" w:hAnsi="Arial" w:cs="Arial"/>
        </w:rPr>
        <w:t xml:space="preserve"> u centralnom nervnom sistemu. </w:t>
      </w:r>
    </w:p>
    <w:p w:rsidR="00A06C9D" w:rsidRDefault="005E3E88" w:rsidP="0035663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2. Antipsihotici (</w:t>
      </w:r>
      <w:r w:rsidR="00A06C9D">
        <w:rPr>
          <w:rFonts w:ascii="Arial" w:hAnsi="Arial" w:cs="Arial"/>
        </w:rPr>
        <w:t>fenotiazini</w:t>
      </w:r>
      <w:r>
        <w:rPr>
          <w:rFonts w:ascii="Arial" w:hAnsi="Arial" w:cs="Arial"/>
        </w:rPr>
        <w:t>, butirofenoni, ostali/</w:t>
      </w:r>
      <w:r w:rsidR="00A06C9D">
        <w:rPr>
          <w:rFonts w:ascii="Arial" w:hAnsi="Arial" w:cs="Arial"/>
        </w:rPr>
        <w:t>atipični antipsihotici</w:t>
      </w:r>
      <w:r w:rsidR="0056242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neželjena djestva)</w:t>
      </w:r>
    </w:p>
    <w:p w:rsidR="00A06C9D" w:rsidRDefault="005E3E88" w:rsidP="0035663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06C9D">
        <w:rPr>
          <w:rFonts w:ascii="Arial" w:hAnsi="Arial" w:cs="Arial"/>
        </w:rPr>
        <w:t>. Lijekovi za stabilizaciju raspoloženja- litijum i ostali lijekovi</w:t>
      </w:r>
    </w:p>
    <w:p w:rsidR="005E3E88" w:rsidRDefault="005E3E88" w:rsidP="0035663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4. Antidepresivni lijekovi (</w:t>
      </w:r>
      <w:r w:rsidR="007B4177">
        <w:rPr>
          <w:rFonts w:ascii="Arial" w:hAnsi="Arial" w:cs="Arial"/>
        </w:rPr>
        <w:t>grupe antidepresiva</w:t>
      </w:r>
      <w:r>
        <w:rPr>
          <w:rFonts w:ascii="Arial" w:hAnsi="Arial" w:cs="Arial"/>
        </w:rPr>
        <w:t xml:space="preserve">).  </w:t>
      </w:r>
    </w:p>
    <w:p w:rsidR="00A06C9D" w:rsidRDefault="005E3E88" w:rsidP="0035663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11FE7">
        <w:rPr>
          <w:rFonts w:ascii="Arial" w:hAnsi="Arial" w:cs="Arial"/>
        </w:rPr>
        <w:t>. Sedativi</w:t>
      </w:r>
      <w:r w:rsidR="007B4177">
        <w:rPr>
          <w:rFonts w:ascii="Arial" w:hAnsi="Arial" w:cs="Arial"/>
        </w:rPr>
        <w:t>, anksioli</w:t>
      </w:r>
      <w:r>
        <w:rPr>
          <w:rFonts w:ascii="Arial" w:hAnsi="Arial" w:cs="Arial"/>
        </w:rPr>
        <w:t xml:space="preserve">tici i </w:t>
      </w:r>
      <w:r w:rsidR="00424F30">
        <w:rPr>
          <w:rFonts w:ascii="Arial" w:hAnsi="Arial" w:cs="Arial"/>
        </w:rPr>
        <w:t>hipnotici</w:t>
      </w:r>
      <w:r>
        <w:rPr>
          <w:rFonts w:ascii="Arial" w:hAnsi="Arial" w:cs="Arial"/>
        </w:rPr>
        <w:t xml:space="preserve"> (b</w:t>
      </w:r>
      <w:r w:rsidR="00A06C9D">
        <w:rPr>
          <w:rFonts w:ascii="Arial" w:hAnsi="Arial" w:cs="Arial"/>
        </w:rPr>
        <w:t>enzodiazepini</w:t>
      </w:r>
      <w:r>
        <w:rPr>
          <w:rFonts w:ascii="Arial" w:hAnsi="Arial" w:cs="Arial"/>
        </w:rPr>
        <w:t xml:space="preserve">, </w:t>
      </w:r>
      <w:r w:rsidR="00A06C9D">
        <w:rPr>
          <w:rFonts w:ascii="Arial" w:hAnsi="Arial" w:cs="Arial"/>
        </w:rPr>
        <w:t>barbiturati</w:t>
      </w:r>
      <w:r w:rsidR="00C260F6">
        <w:rPr>
          <w:rFonts w:ascii="Arial" w:hAnsi="Arial" w:cs="Arial"/>
        </w:rPr>
        <w:t xml:space="preserve">, </w:t>
      </w:r>
      <w:r w:rsidR="00476364">
        <w:rPr>
          <w:rFonts w:ascii="Arial" w:hAnsi="Arial" w:cs="Arial"/>
        </w:rPr>
        <w:t xml:space="preserve">buspiron, </w:t>
      </w:r>
      <w:r w:rsidR="00C260F6">
        <w:rPr>
          <w:rFonts w:ascii="Arial" w:hAnsi="Arial" w:cs="Arial"/>
        </w:rPr>
        <w:t xml:space="preserve">zolpidem, </w:t>
      </w:r>
      <w:r w:rsidR="00476364">
        <w:rPr>
          <w:rFonts w:ascii="Arial" w:hAnsi="Arial" w:cs="Arial"/>
        </w:rPr>
        <w:t>antagonisti benzodiazepina</w:t>
      </w:r>
      <w:r w:rsidR="00C260F6">
        <w:rPr>
          <w:rFonts w:ascii="Arial" w:hAnsi="Arial" w:cs="Arial"/>
        </w:rPr>
        <w:t>, farmakoterapija nesanice</w:t>
      </w:r>
      <w:r>
        <w:rPr>
          <w:rFonts w:ascii="Arial" w:hAnsi="Arial" w:cs="Arial"/>
        </w:rPr>
        <w:t>)</w:t>
      </w:r>
      <w:r w:rsidR="00A06C9D">
        <w:rPr>
          <w:rFonts w:ascii="Arial" w:hAnsi="Arial" w:cs="Arial"/>
        </w:rPr>
        <w:t>.</w:t>
      </w:r>
    </w:p>
    <w:p w:rsidR="00511FE7" w:rsidRDefault="005E3E88" w:rsidP="0035663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511FE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Inhalaciona opšta anestezija (mehanizam dejstva, predstavnici i</w:t>
      </w:r>
      <w:r w:rsidR="0064179A">
        <w:rPr>
          <w:rFonts w:ascii="Arial" w:hAnsi="Arial" w:cs="Arial"/>
        </w:rPr>
        <w:t xml:space="preserve"> tok</w:t>
      </w:r>
      <w:r>
        <w:rPr>
          <w:rFonts w:ascii="Arial" w:hAnsi="Arial" w:cs="Arial"/>
        </w:rPr>
        <w:t>sičnost).</w:t>
      </w:r>
    </w:p>
    <w:p w:rsidR="00374627" w:rsidRDefault="005E3E88" w:rsidP="0035663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4179A">
        <w:rPr>
          <w:rFonts w:ascii="Arial" w:hAnsi="Arial" w:cs="Arial"/>
        </w:rPr>
        <w:t>. Intravenska anestezija</w:t>
      </w:r>
      <w:r>
        <w:rPr>
          <w:rFonts w:ascii="Arial" w:hAnsi="Arial" w:cs="Arial"/>
        </w:rPr>
        <w:t xml:space="preserve">, </w:t>
      </w:r>
      <w:r w:rsidR="0064179A">
        <w:rPr>
          <w:rFonts w:ascii="Arial" w:hAnsi="Arial" w:cs="Arial"/>
        </w:rPr>
        <w:t>n</w:t>
      </w:r>
      <w:r w:rsidR="00374627">
        <w:rPr>
          <w:rFonts w:ascii="Arial" w:hAnsi="Arial" w:cs="Arial"/>
        </w:rPr>
        <w:t>euroleptanestezija, preanestetička medikacija, svjesna sedacija.</w:t>
      </w:r>
    </w:p>
    <w:p w:rsidR="00374627" w:rsidRDefault="005E3E88" w:rsidP="0035663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74627">
        <w:rPr>
          <w:rFonts w:ascii="Arial" w:hAnsi="Arial" w:cs="Arial"/>
        </w:rPr>
        <w:t>. Lokalni anestetici</w:t>
      </w:r>
      <w:r>
        <w:rPr>
          <w:rFonts w:ascii="Arial" w:hAnsi="Arial" w:cs="Arial"/>
        </w:rPr>
        <w:t>.</w:t>
      </w:r>
    </w:p>
    <w:p w:rsidR="00374627" w:rsidRDefault="00B36A86" w:rsidP="0035663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74627">
        <w:rPr>
          <w:rFonts w:ascii="Arial" w:hAnsi="Arial" w:cs="Arial"/>
        </w:rPr>
        <w:t>. Antiepilept</w:t>
      </w:r>
      <w:r w:rsidR="006E67DB">
        <w:rPr>
          <w:rFonts w:ascii="Arial" w:hAnsi="Arial" w:cs="Arial"/>
        </w:rPr>
        <w:t>ici (</w:t>
      </w:r>
      <w:r w:rsidR="00562421">
        <w:rPr>
          <w:rFonts w:ascii="Arial" w:hAnsi="Arial" w:cs="Arial"/>
        </w:rPr>
        <w:t xml:space="preserve">predstavnici i </w:t>
      </w:r>
      <w:r w:rsidR="00DF3418">
        <w:rPr>
          <w:rFonts w:ascii="Arial" w:hAnsi="Arial" w:cs="Arial"/>
        </w:rPr>
        <w:t>principi farmakoterapije epilepsije</w:t>
      </w:r>
      <w:r w:rsidR="006E67DB">
        <w:rPr>
          <w:rFonts w:ascii="Arial" w:hAnsi="Arial" w:cs="Arial"/>
        </w:rPr>
        <w:t>)</w:t>
      </w:r>
      <w:r w:rsidR="00DF3418">
        <w:rPr>
          <w:rFonts w:ascii="Arial" w:hAnsi="Arial" w:cs="Arial"/>
        </w:rPr>
        <w:t>.</w:t>
      </w:r>
    </w:p>
    <w:p w:rsidR="00A11BF6" w:rsidRDefault="00B36A86" w:rsidP="0035663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3418" w:rsidRPr="00A11BF6">
        <w:rPr>
          <w:rFonts w:ascii="Arial" w:hAnsi="Arial" w:cs="Arial"/>
        </w:rPr>
        <w:t xml:space="preserve">. </w:t>
      </w:r>
      <w:r w:rsidR="006E67DB" w:rsidRPr="00A11BF6">
        <w:rPr>
          <w:rFonts w:ascii="Arial" w:hAnsi="Arial" w:cs="Arial"/>
        </w:rPr>
        <w:t>Antiparkinsonici (</w:t>
      </w:r>
      <w:r w:rsidR="00A11BF6" w:rsidRPr="00A11BF6">
        <w:rPr>
          <w:rFonts w:ascii="Arial" w:hAnsi="Arial" w:cs="Arial"/>
        </w:rPr>
        <w:t xml:space="preserve">osnovni </w:t>
      </w:r>
      <w:r w:rsidR="00562421" w:rsidRPr="00A11BF6">
        <w:rPr>
          <w:rFonts w:ascii="Arial" w:hAnsi="Arial" w:cs="Arial"/>
        </w:rPr>
        <w:t xml:space="preserve">predstavnici) i </w:t>
      </w:r>
      <w:r w:rsidR="006E67DB" w:rsidRPr="00A11BF6">
        <w:rPr>
          <w:rFonts w:ascii="Arial" w:hAnsi="Arial" w:cs="Arial"/>
        </w:rPr>
        <w:t>lijekovi u terapiji spasticitet</w:t>
      </w:r>
      <w:r w:rsidR="00A11BF6" w:rsidRPr="00A11BF6">
        <w:rPr>
          <w:rFonts w:ascii="Arial" w:hAnsi="Arial" w:cs="Arial"/>
        </w:rPr>
        <w:t>a.</w:t>
      </w:r>
    </w:p>
    <w:p w:rsidR="00C92643" w:rsidRDefault="00B36A86" w:rsidP="0035663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6E67DB">
        <w:rPr>
          <w:rFonts w:ascii="Arial" w:hAnsi="Arial" w:cs="Arial"/>
        </w:rPr>
        <w:t>. Opioidni analgetici (</w:t>
      </w:r>
      <w:r w:rsidR="00C92643">
        <w:rPr>
          <w:rFonts w:ascii="Arial" w:hAnsi="Arial" w:cs="Arial"/>
        </w:rPr>
        <w:t xml:space="preserve">mehanizam djelovanja, </w:t>
      </w:r>
      <w:r w:rsidR="006E67DB">
        <w:rPr>
          <w:rFonts w:ascii="Arial" w:hAnsi="Arial" w:cs="Arial"/>
        </w:rPr>
        <w:t xml:space="preserve">predstavnici, </w:t>
      </w:r>
      <w:r w:rsidR="00C92643">
        <w:rPr>
          <w:rFonts w:ascii="Arial" w:hAnsi="Arial" w:cs="Arial"/>
        </w:rPr>
        <w:t>podjel</w:t>
      </w:r>
      <w:r w:rsidR="006E67DB">
        <w:rPr>
          <w:rFonts w:ascii="Arial" w:hAnsi="Arial" w:cs="Arial"/>
        </w:rPr>
        <w:t>e opioidai antagonisti)</w:t>
      </w:r>
    </w:p>
    <w:p w:rsidR="006E67DB" w:rsidRDefault="00B36A86" w:rsidP="0035663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6E67DB">
        <w:rPr>
          <w:rFonts w:ascii="Arial" w:hAnsi="Arial" w:cs="Arial"/>
        </w:rPr>
        <w:t>. Antipiretici i analgetici (</w:t>
      </w:r>
      <w:r w:rsidR="00C92643">
        <w:rPr>
          <w:rFonts w:ascii="Arial" w:hAnsi="Arial" w:cs="Arial"/>
        </w:rPr>
        <w:t>salicilati, pirazoloni, paracetamol</w:t>
      </w:r>
      <w:r w:rsidR="006E67DB">
        <w:rPr>
          <w:rFonts w:ascii="Arial" w:hAnsi="Arial" w:cs="Arial"/>
        </w:rPr>
        <w:t>)</w:t>
      </w:r>
    </w:p>
    <w:p w:rsidR="00C92643" w:rsidRDefault="00B36A86" w:rsidP="0035663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6E67DB">
        <w:rPr>
          <w:rFonts w:ascii="Arial" w:hAnsi="Arial" w:cs="Arial"/>
        </w:rPr>
        <w:t>. Antiinflamatorni (nesterodni antireumatici) lijekovi (</w:t>
      </w:r>
      <w:r w:rsidR="00C92643">
        <w:rPr>
          <w:rFonts w:ascii="Arial" w:hAnsi="Arial" w:cs="Arial"/>
        </w:rPr>
        <w:t xml:space="preserve">COXselektivni </w:t>
      </w:r>
      <w:r w:rsidR="006E67DB">
        <w:rPr>
          <w:rFonts w:ascii="Arial" w:hAnsi="Arial" w:cs="Arial"/>
        </w:rPr>
        <w:t xml:space="preserve">i neselektivni </w:t>
      </w:r>
      <w:r w:rsidR="00C92643">
        <w:rPr>
          <w:rFonts w:ascii="Arial" w:hAnsi="Arial" w:cs="Arial"/>
        </w:rPr>
        <w:t>inhibit</w:t>
      </w:r>
      <w:r w:rsidR="006E67DB">
        <w:rPr>
          <w:rFonts w:ascii="Arial" w:hAnsi="Arial" w:cs="Arial"/>
        </w:rPr>
        <w:t>ori)</w:t>
      </w:r>
      <w:r w:rsidR="00C92643">
        <w:rPr>
          <w:rFonts w:ascii="Arial" w:hAnsi="Arial" w:cs="Arial"/>
        </w:rPr>
        <w:t xml:space="preserve">. </w:t>
      </w:r>
    </w:p>
    <w:p w:rsidR="00374627" w:rsidRDefault="00374627" w:rsidP="00356636">
      <w:pPr>
        <w:spacing w:after="120" w:line="240" w:lineRule="auto"/>
        <w:rPr>
          <w:rFonts w:ascii="Arial" w:hAnsi="Arial" w:cs="Arial"/>
        </w:rPr>
      </w:pPr>
    </w:p>
    <w:p w:rsidR="00374627" w:rsidRPr="00424F30" w:rsidRDefault="00424F30" w:rsidP="003C29FC">
      <w:pPr>
        <w:spacing w:after="120" w:line="240" w:lineRule="auto"/>
        <w:rPr>
          <w:rFonts w:ascii="Arial" w:hAnsi="Arial" w:cs="Arial"/>
          <w:b/>
        </w:rPr>
      </w:pPr>
      <w:r w:rsidRPr="00424F30">
        <w:rPr>
          <w:rFonts w:ascii="Arial" w:hAnsi="Arial" w:cs="Arial"/>
          <w:b/>
        </w:rPr>
        <w:t>FARMAKOLOGIJA AUTONOMNOG NERVNOG SISTEMA</w:t>
      </w:r>
    </w:p>
    <w:p w:rsidR="00ED0E4C" w:rsidRDefault="00424F30" w:rsidP="003C29F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D0E4C">
        <w:rPr>
          <w:rFonts w:ascii="Arial" w:hAnsi="Arial" w:cs="Arial"/>
        </w:rPr>
        <w:t>Neurotransmisija i receptori u autonomnom nervnom sistemu.</w:t>
      </w:r>
    </w:p>
    <w:p w:rsidR="00ED0E4C" w:rsidRDefault="00ED0E4C" w:rsidP="003C29F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2. Holinergički lijekovi, organofosfatni insekticidi i bojni otrovi.</w:t>
      </w:r>
    </w:p>
    <w:p w:rsidR="003C29FC" w:rsidRDefault="00C260F6" w:rsidP="003C29F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C29FC">
        <w:rPr>
          <w:rFonts w:ascii="Arial" w:hAnsi="Arial" w:cs="Arial"/>
        </w:rPr>
        <w:t>. Antiholi</w:t>
      </w:r>
      <w:r w:rsidR="00476364">
        <w:rPr>
          <w:rFonts w:ascii="Arial" w:hAnsi="Arial" w:cs="Arial"/>
        </w:rPr>
        <w:t>nergički lijekovi</w:t>
      </w:r>
      <w:r w:rsidR="00B36A86">
        <w:rPr>
          <w:rFonts w:ascii="Arial" w:hAnsi="Arial" w:cs="Arial"/>
        </w:rPr>
        <w:t xml:space="preserve"> (antimuskarinski lijekovi, ganglijski blokatori, mior</w:t>
      </w:r>
      <w:r w:rsidR="00B36A86">
        <w:rPr>
          <w:rFonts w:ascii="Arial" w:hAnsi="Arial" w:cs="Arial"/>
        </w:rPr>
        <w:t>elaksantni lijekovi</w:t>
      </w:r>
      <w:r w:rsidR="00B36A86">
        <w:rPr>
          <w:rFonts w:ascii="Arial" w:hAnsi="Arial" w:cs="Arial"/>
        </w:rPr>
        <w:t>)</w:t>
      </w:r>
    </w:p>
    <w:p w:rsidR="00C260F6" w:rsidRDefault="00C260F6" w:rsidP="00C260F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Adrenergički lijekovi – adrenergički receptori i vazokonstriktori. </w:t>
      </w:r>
    </w:p>
    <w:p w:rsidR="00476364" w:rsidRDefault="00476364" w:rsidP="00C260F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5. Kateholamini</w:t>
      </w:r>
    </w:p>
    <w:p w:rsidR="004659E8" w:rsidRPr="00A11BF6" w:rsidRDefault="00476364" w:rsidP="004659E8">
      <w:pPr>
        <w:spacing w:after="120" w:line="240" w:lineRule="auto"/>
        <w:rPr>
          <w:rFonts w:ascii="Arial" w:hAnsi="Arial" w:cs="Arial"/>
          <w:strike/>
        </w:rPr>
      </w:pPr>
      <w:r>
        <w:rPr>
          <w:rFonts w:ascii="Arial" w:hAnsi="Arial" w:cs="Arial"/>
        </w:rPr>
        <w:t>6</w:t>
      </w:r>
      <w:r w:rsidR="004659E8">
        <w:rPr>
          <w:rFonts w:ascii="Arial" w:hAnsi="Arial" w:cs="Arial"/>
        </w:rPr>
        <w:t>. Adrenergički blokatori:</w:t>
      </w:r>
      <w:r>
        <w:rPr>
          <w:rFonts w:ascii="Arial" w:hAnsi="Arial" w:cs="Arial"/>
        </w:rPr>
        <w:t xml:space="preserve">alfa blokatori </w:t>
      </w:r>
    </w:p>
    <w:p w:rsidR="00476364" w:rsidRDefault="00476364" w:rsidP="004659E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7. Adrenergički blokatori: beta blokatori</w:t>
      </w:r>
    </w:p>
    <w:p w:rsidR="00476364" w:rsidRDefault="00476364" w:rsidP="004659E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8. Adrenergički bronhodilatatori</w:t>
      </w:r>
    </w:p>
    <w:p w:rsidR="00476364" w:rsidRDefault="00476364" w:rsidP="004659E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659E8">
        <w:rPr>
          <w:rFonts w:ascii="Arial" w:hAnsi="Arial" w:cs="Arial"/>
        </w:rPr>
        <w:t>. Histamin i antihistaminici</w:t>
      </w:r>
      <w:r>
        <w:rPr>
          <w:rFonts w:ascii="Arial" w:hAnsi="Arial" w:cs="Arial"/>
        </w:rPr>
        <w:t>, antihistaminici koji produžavaju QT interval</w:t>
      </w:r>
    </w:p>
    <w:p w:rsidR="004C3332" w:rsidRDefault="004C3332" w:rsidP="00590D52">
      <w:pPr>
        <w:spacing w:after="120" w:line="240" w:lineRule="auto"/>
        <w:rPr>
          <w:rFonts w:ascii="Arial" w:hAnsi="Arial" w:cs="Arial"/>
        </w:rPr>
      </w:pPr>
    </w:p>
    <w:p w:rsidR="00AD198C" w:rsidRDefault="00AD198C" w:rsidP="00590D52">
      <w:pPr>
        <w:spacing w:after="120" w:line="240" w:lineRule="auto"/>
        <w:rPr>
          <w:rFonts w:ascii="Arial" w:hAnsi="Arial" w:cs="Arial"/>
          <w:b/>
        </w:rPr>
      </w:pPr>
      <w:r w:rsidRPr="00AD198C">
        <w:rPr>
          <w:rFonts w:ascii="Arial" w:hAnsi="Arial" w:cs="Arial"/>
          <w:b/>
        </w:rPr>
        <w:t>FARMAKOLOGIJA KARDIOVASKULARNOG SISTEMA</w:t>
      </w:r>
    </w:p>
    <w:p w:rsidR="00AD198C" w:rsidRDefault="00AD198C" w:rsidP="00590D52">
      <w:pPr>
        <w:spacing w:after="120" w:line="240" w:lineRule="auto"/>
        <w:rPr>
          <w:rFonts w:ascii="Arial" w:hAnsi="Arial" w:cs="Arial"/>
        </w:rPr>
      </w:pPr>
      <w:r w:rsidRPr="00AD198C">
        <w:rPr>
          <w:rFonts w:ascii="Arial" w:hAnsi="Arial" w:cs="Arial"/>
        </w:rPr>
        <w:t xml:space="preserve">1. </w:t>
      </w:r>
      <w:r w:rsidR="004C3332">
        <w:rPr>
          <w:rFonts w:ascii="Arial" w:hAnsi="Arial" w:cs="Arial"/>
        </w:rPr>
        <w:t>Lijekov iza liječenje</w:t>
      </w:r>
      <w:r>
        <w:rPr>
          <w:rFonts w:ascii="Arial" w:hAnsi="Arial" w:cs="Arial"/>
        </w:rPr>
        <w:t xml:space="preserve"> srčane insuficijencije.</w:t>
      </w:r>
    </w:p>
    <w:p w:rsidR="00AD198C" w:rsidRPr="00A11BF6" w:rsidRDefault="00AD198C" w:rsidP="00590D52">
      <w:pPr>
        <w:spacing w:after="120" w:line="240" w:lineRule="auto"/>
        <w:rPr>
          <w:rFonts w:ascii="Arial" w:hAnsi="Arial" w:cs="Arial"/>
          <w:strike/>
        </w:rPr>
      </w:pPr>
      <w:r>
        <w:rPr>
          <w:rFonts w:ascii="Arial" w:hAnsi="Arial" w:cs="Arial"/>
        </w:rPr>
        <w:t>2. Antiaritmijski lijekovi (podjela, mehanizam</w:t>
      </w:r>
      <w:r w:rsidR="00A11BF6">
        <w:rPr>
          <w:rFonts w:ascii="Arial" w:hAnsi="Arial" w:cs="Arial"/>
        </w:rPr>
        <w:t xml:space="preserve"> djelovanja i predstavnici</w:t>
      </w:r>
      <w:r w:rsidR="00A11BF6" w:rsidRPr="00A11BF6">
        <w:rPr>
          <w:rFonts w:ascii="Arial" w:hAnsi="Arial" w:cs="Arial"/>
          <w:strike/>
        </w:rPr>
        <w:t>)</w:t>
      </w:r>
      <w:r w:rsidRPr="00A11BF6">
        <w:rPr>
          <w:rFonts w:ascii="Arial" w:hAnsi="Arial" w:cs="Arial"/>
          <w:strike/>
        </w:rPr>
        <w:t xml:space="preserve">, </w:t>
      </w:r>
    </w:p>
    <w:p w:rsidR="00AD198C" w:rsidRDefault="00AD198C" w:rsidP="004659E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Antihipertenzivni lijekovi: </w:t>
      </w:r>
    </w:p>
    <w:p w:rsidR="00AD198C" w:rsidRDefault="00EB7596" w:rsidP="004659E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D198C">
        <w:rPr>
          <w:rFonts w:ascii="Arial" w:hAnsi="Arial" w:cs="Arial"/>
        </w:rPr>
        <w:t xml:space="preserve">. </w:t>
      </w:r>
      <w:r w:rsidR="004C3332">
        <w:rPr>
          <w:rFonts w:ascii="Arial" w:hAnsi="Arial" w:cs="Arial"/>
        </w:rPr>
        <w:t>Lijekovi u liječenju ishemijske bolesti srca</w:t>
      </w:r>
    </w:p>
    <w:p w:rsidR="00AD198C" w:rsidRDefault="00EB7596" w:rsidP="004659E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D198C">
        <w:rPr>
          <w:rFonts w:ascii="Arial" w:hAnsi="Arial" w:cs="Arial"/>
        </w:rPr>
        <w:t xml:space="preserve">. </w:t>
      </w:r>
      <w:r w:rsidR="004C3332">
        <w:rPr>
          <w:rFonts w:ascii="Arial" w:hAnsi="Arial" w:cs="Arial"/>
        </w:rPr>
        <w:t>Lijekovi u terapiji poremećaja lipida</w:t>
      </w:r>
    </w:p>
    <w:p w:rsidR="00590D52" w:rsidRDefault="004C3332" w:rsidP="00EB759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90D5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Antikoagulantna I antiagregaciona sredstva</w:t>
      </w:r>
    </w:p>
    <w:p w:rsidR="004C3332" w:rsidRDefault="004C3332" w:rsidP="004C333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>Sistemski i lokalni hemostatici</w:t>
      </w:r>
    </w:p>
    <w:p w:rsidR="004C3332" w:rsidRPr="004C3332" w:rsidRDefault="004C3332" w:rsidP="00EB7596">
      <w:pPr>
        <w:spacing w:after="120" w:line="240" w:lineRule="auto"/>
        <w:rPr>
          <w:rFonts w:ascii="Arial" w:hAnsi="Arial" w:cs="Arial"/>
        </w:rPr>
      </w:pPr>
      <w:r w:rsidRPr="004C3332">
        <w:rPr>
          <w:rFonts w:ascii="Arial" w:hAnsi="Arial" w:cs="Arial"/>
        </w:rPr>
        <w:t>8. Lijekovi u terapiji anemija</w:t>
      </w:r>
    </w:p>
    <w:p w:rsidR="00590D52" w:rsidRDefault="00590D52" w:rsidP="004659E8">
      <w:pPr>
        <w:spacing w:after="120" w:line="240" w:lineRule="auto"/>
        <w:rPr>
          <w:rFonts w:ascii="Arial" w:hAnsi="Arial" w:cs="Arial"/>
        </w:rPr>
      </w:pPr>
    </w:p>
    <w:p w:rsidR="00590D52" w:rsidRPr="00590D52" w:rsidRDefault="00590D52" w:rsidP="004659E8">
      <w:pPr>
        <w:spacing w:after="120" w:line="240" w:lineRule="auto"/>
        <w:rPr>
          <w:rFonts w:ascii="Arial" w:hAnsi="Arial" w:cs="Arial"/>
          <w:b/>
        </w:rPr>
      </w:pPr>
      <w:r w:rsidRPr="00590D52">
        <w:rPr>
          <w:rFonts w:ascii="Arial" w:hAnsi="Arial" w:cs="Arial"/>
          <w:b/>
        </w:rPr>
        <w:t xml:space="preserve">LIJEKOVI KOJI DJELUJU NA RESPIRATORNI </w:t>
      </w:r>
      <w:r w:rsidR="00AE70D9">
        <w:rPr>
          <w:rFonts w:ascii="Arial" w:hAnsi="Arial" w:cs="Arial"/>
          <w:b/>
        </w:rPr>
        <w:t xml:space="preserve">I DIGESTIVNI </w:t>
      </w:r>
      <w:r w:rsidRPr="00590D52">
        <w:rPr>
          <w:rFonts w:ascii="Arial" w:hAnsi="Arial" w:cs="Arial"/>
          <w:b/>
        </w:rPr>
        <w:t xml:space="preserve">SISTEM </w:t>
      </w:r>
    </w:p>
    <w:p w:rsidR="00590D52" w:rsidRDefault="00590D52" w:rsidP="004659E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1. Antitusici, ekspektoransi i mukolitici</w:t>
      </w:r>
    </w:p>
    <w:p w:rsidR="003F05E3" w:rsidRDefault="00A15827" w:rsidP="004659E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05E3">
        <w:rPr>
          <w:rFonts w:ascii="Arial" w:hAnsi="Arial" w:cs="Arial"/>
        </w:rPr>
        <w:t xml:space="preserve">. </w:t>
      </w:r>
      <w:r w:rsidR="00AE70D9">
        <w:rPr>
          <w:rFonts w:ascii="Arial" w:hAnsi="Arial" w:cs="Arial"/>
        </w:rPr>
        <w:t xml:space="preserve">Lijekovi u terapiji bronhijalne astme I hronične opstruktivne bolesti pluća </w:t>
      </w:r>
    </w:p>
    <w:p w:rsidR="003F05E3" w:rsidRDefault="00AE70D9" w:rsidP="003F05E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F05E3" w:rsidRPr="003F05E3">
        <w:rPr>
          <w:rFonts w:ascii="Arial" w:hAnsi="Arial" w:cs="Arial"/>
        </w:rPr>
        <w:t xml:space="preserve">. </w:t>
      </w:r>
      <w:r w:rsidR="003F05E3">
        <w:rPr>
          <w:rFonts w:ascii="Arial" w:hAnsi="Arial" w:cs="Arial"/>
        </w:rPr>
        <w:t>Antacidi, inhibitori protonske pumpe i H2 antihistaminici</w:t>
      </w:r>
    </w:p>
    <w:p w:rsidR="003F05E3" w:rsidRPr="00A11BF6" w:rsidRDefault="00AE70D9" w:rsidP="003F05E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F05E3" w:rsidRPr="00A11BF6">
        <w:rPr>
          <w:rFonts w:ascii="Arial" w:hAnsi="Arial" w:cs="Arial"/>
        </w:rPr>
        <w:t>. Laksativi i farmakoterapija opstipacije</w:t>
      </w:r>
    </w:p>
    <w:p w:rsidR="003F05E3" w:rsidRPr="003F05E3" w:rsidRDefault="00AE70D9" w:rsidP="003F05E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3F05E3">
        <w:rPr>
          <w:rFonts w:ascii="Arial" w:hAnsi="Arial" w:cs="Arial"/>
        </w:rPr>
        <w:t xml:space="preserve">. Antidijarealni lijekovi, </w:t>
      </w:r>
    </w:p>
    <w:p w:rsidR="003F05E3" w:rsidRPr="00A11BF6" w:rsidRDefault="00AE70D9" w:rsidP="004659E8">
      <w:pPr>
        <w:spacing w:after="120" w:line="240" w:lineRule="auto"/>
        <w:rPr>
          <w:rFonts w:ascii="Arial" w:hAnsi="Arial" w:cs="Arial"/>
          <w:strike/>
        </w:rPr>
      </w:pPr>
      <w:r>
        <w:rPr>
          <w:rFonts w:ascii="Arial" w:hAnsi="Arial" w:cs="Arial"/>
        </w:rPr>
        <w:t>6</w:t>
      </w:r>
      <w:r w:rsidR="003F05E3">
        <w:rPr>
          <w:rFonts w:ascii="Arial" w:hAnsi="Arial" w:cs="Arial"/>
        </w:rPr>
        <w:t xml:space="preserve">. Antiemetički lijekovi </w:t>
      </w:r>
    </w:p>
    <w:p w:rsidR="003F05E3" w:rsidRDefault="003F05E3" w:rsidP="004659E8">
      <w:pPr>
        <w:spacing w:after="120" w:line="240" w:lineRule="auto"/>
        <w:rPr>
          <w:rFonts w:ascii="Arial" w:hAnsi="Arial" w:cs="Arial"/>
        </w:rPr>
      </w:pPr>
    </w:p>
    <w:p w:rsidR="003F05E3" w:rsidRDefault="003F05E3" w:rsidP="004659E8">
      <w:pPr>
        <w:spacing w:after="120" w:line="240" w:lineRule="auto"/>
        <w:rPr>
          <w:rFonts w:ascii="Arial" w:hAnsi="Arial" w:cs="Arial"/>
          <w:b/>
        </w:rPr>
      </w:pPr>
      <w:r w:rsidRPr="003F05E3">
        <w:rPr>
          <w:rFonts w:ascii="Arial" w:hAnsi="Arial" w:cs="Arial"/>
          <w:b/>
        </w:rPr>
        <w:t>FARMAKOLOGIJA HORMONA</w:t>
      </w:r>
    </w:p>
    <w:p w:rsidR="003F05E3" w:rsidRDefault="003F05E3" w:rsidP="004659E8">
      <w:pPr>
        <w:spacing w:after="120" w:line="240" w:lineRule="auto"/>
        <w:rPr>
          <w:rFonts w:ascii="Arial" w:hAnsi="Arial" w:cs="Arial"/>
        </w:rPr>
      </w:pPr>
      <w:r w:rsidRPr="003F05E3">
        <w:rPr>
          <w:rFonts w:ascii="Arial" w:hAnsi="Arial" w:cs="Arial"/>
        </w:rPr>
        <w:t>1.</w:t>
      </w:r>
      <w:r w:rsidR="00AE70D9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ireoidni i antitreoidni lijekovi</w:t>
      </w:r>
    </w:p>
    <w:p w:rsidR="003F05E3" w:rsidRDefault="003F05E3" w:rsidP="004659E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2. Insulini</w:t>
      </w:r>
    </w:p>
    <w:p w:rsidR="003F05E3" w:rsidRDefault="003F05E3" w:rsidP="004659E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3. Oralni antidijabetici</w:t>
      </w:r>
    </w:p>
    <w:p w:rsidR="003F05E3" w:rsidRDefault="003F05E3" w:rsidP="004659E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AF53C8">
        <w:rPr>
          <w:rFonts w:ascii="Arial" w:hAnsi="Arial" w:cs="Arial"/>
        </w:rPr>
        <w:t>Glukokortikoidi i mineralkortikoidi</w:t>
      </w:r>
    </w:p>
    <w:p w:rsidR="00AF53C8" w:rsidRDefault="00AF53C8" w:rsidP="004659E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E70D9">
        <w:rPr>
          <w:rFonts w:ascii="Arial" w:hAnsi="Arial" w:cs="Arial"/>
        </w:rPr>
        <w:t>Terapijska primjena polnih hormona I njihovih antagonista</w:t>
      </w:r>
    </w:p>
    <w:p w:rsidR="00B06EC5" w:rsidRDefault="00AE70D9" w:rsidP="004659E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6.Hormoni I lijekovi u liječenju poremećaja kalcijuma</w:t>
      </w:r>
    </w:p>
    <w:p w:rsidR="00B06EC5" w:rsidRDefault="00B06EC5" w:rsidP="004659E8">
      <w:pPr>
        <w:spacing w:after="120" w:line="240" w:lineRule="auto"/>
        <w:rPr>
          <w:rFonts w:ascii="Arial" w:hAnsi="Arial" w:cs="Arial"/>
        </w:rPr>
      </w:pPr>
    </w:p>
    <w:p w:rsidR="00B06EC5" w:rsidRPr="00B06EC5" w:rsidRDefault="00B06EC5" w:rsidP="004659E8">
      <w:pPr>
        <w:spacing w:after="120" w:line="240" w:lineRule="auto"/>
        <w:rPr>
          <w:rFonts w:ascii="Arial" w:hAnsi="Arial" w:cs="Arial"/>
          <w:b/>
        </w:rPr>
      </w:pPr>
      <w:r w:rsidRPr="00B06EC5">
        <w:rPr>
          <w:rFonts w:ascii="Arial" w:hAnsi="Arial" w:cs="Arial"/>
          <w:b/>
        </w:rPr>
        <w:t>ANTIINFEKTIVNI LIJEKOVI</w:t>
      </w:r>
    </w:p>
    <w:p w:rsidR="00B06EC5" w:rsidRDefault="00B06EC5" w:rsidP="004659E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1. Principi antimikrobnog djelovanja, opšti principi terapije, koncept rezervnih antibiotika.</w:t>
      </w:r>
    </w:p>
    <w:p w:rsidR="00B06EC5" w:rsidRDefault="00B06EC5" w:rsidP="004659E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2. Penicilini, monobaktami i karbapenemi</w:t>
      </w:r>
    </w:p>
    <w:p w:rsidR="00B06EC5" w:rsidRDefault="00B06EC5" w:rsidP="004659E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3. Cefalosporini, vankomicin i teikoplanin.</w:t>
      </w:r>
    </w:p>
    <w:p w:rsidR="00B06EC5" w:rsidRDefault="00B06EC5" w:rsidP="004659E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Aminoglikozidni antibiotici. </w:t>
      </w:r>
    </w:p>
    <w:p w:rsidR="00B06EC5" w:rsidRDefault="00B06EC5" w:rsidP="004659E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112885">
        <w:rPr>
          <w:rFonts w:ascii="Arial" w:hAnsi="Arial" w:cs="Arial"/>
        </w:rPr>
        <w:t>Lijekovi u terapiji tuberkuloze (izonijazid, etambutol,rifampicin,pirazinamid, streptomicin)</w:t>
      </w:r>
    </w:p>
    <w:p w:rsidR="00B06EC5" w:rsidRDefault="00B06EC5" w:rsidP="004659E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6. Hloramfenikol i tetraciklini.</w:t>
      </w:r>
    </w:p>
    <w:p w:rsidR="00B06EC5" w:rsidRDefault="00B06EC5" w:rsidP="004659E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7. Makrolidni antibiotici</w:t>
      </w:r>
    </w:p>
    <w:p w:rsidR="00B06EC5" w:rsidRDefault="00B06EC5" w:rsidP="004659E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Klindamicin, </w:t>
      </w:r>
      <w:r w:rsidR="00112885">
        <w:rPr>
          <w:rFonts w:ascii="Arial" w:hAnsi="Arial" w:cs="Arial"/>
        </w:rPr>
        <w:t>linezolid,streptogramini, daptomicin</w:t>
      </w:r>
    </w:p>
    <w:p w:rsidR="00B06EC5" w:rsidRDefault="00B06EC5" w:rsidP="004659E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9. Fuzidinska kiselina i antibiotici za lokalnu primjenu.</w:t>
      </w:r>
    </w:p>
    <w:p w:rsidR="00F245E1" w:rsidRDefault="00F245E1" w:rsidP="004659E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10. Sulfonamidi, trimetoprim, kotrimoksazol, sulfasalazin, 5- i 4-ASA.</w:t>
      </w:r>
    </w:p>
    <w:p w:rsidR="00F245E1" w:rsidRDefault="00F245E1" w:rsidP="004659E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11. Fluorohinoloni i uroantispetici</w:t>
      </w:r>
    </w:p>
    <w:p w:rsidR="00B06EC5" w:rsidRDefault="00F245E1" w:rsidP="004659E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B06EC5">
        <w:rPr>
          <w:rFonts w:ascii="Arial" w:hAnsi="Arial" w:cs="Arial"/>
        </w:rPr>
        <w:t>. Antigljivični lijekovi, amfotericin B</w:t>
      </w:r>
      <w:r w:rsidR="00112885">
        <w:rPr>
          <w:rFonts w:ascii="Arial" w:hAnsi="Arial" w:cs="Arial"/>
        </w:rPr>
        <w:t>, nistatin,</w:t>
      </w:r>
      <w:r w:rsidR="00B06EC5">
        <w:rPr>
          <w:rFonts w:ascii="Arial" w:hAnsi="Arial" w:cs="Arial"/>
        </w:rPr>
        <w:t xml:space="preserve"> flucitozin.</w:t>
      </w:r>
    </w:p>
    <w:p w:rsidR="00B06EC5" w:rsidRDefault="00F245E1" w:rsidP="004659E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B06EC5">
        <w:rPr>
          <w:rFonts w:ascii="Arial" w:hAnsi="Arial" w:cs="Arial"/>
        </w:rPr>
        <w:t>. Antiglj</w:t>
      </w:r>
      <w:r w:rsidR="00112885">
        <w:rPr>
          <w:rFonts w:ascii="Arial" w:hAnsi="Arial" w:cs="Arial"/>
        </w:rPr>
        <w:t>ivični lijekovi -derivati azola</w:t>
      </w:r>
      <w:r>
        <w:rPr>
          <w:rFonts w:ascii="Arial" w:hAnsi="Arial" w:cs="Arial"/>
        </w:rPr>
        <w:t>.</w:t>
      </w:r>
    </w:p>
    <w:p w:rsidR="00F245E1" w:rsidRDefault="00112885" w:rsidP="0011288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F245E1">
        <w:rPr>
          <w:rFonts w:ascii="Arial" w:hAnsi="Arial" w:cs="Arial"/>
        </w:rPr>
        <w:t xml:space="preserve">. Antivirusni lijekovi: podjela lijekova, </w:t>
      </w:r>
      <w:r>
        <w:rPr>
          <w:rFonts w:ascii="Arial" w:hAnsi="Arial" w:cs="Arial"/>
        </w:rPr>
        <w:t>predstavnici</w:t>
      </w:r>
    </w:p>
    <w:p w:rsidR="00F245E1" w:rsidRDefault="00F245E1" w:rsidP="004659E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1288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3E778C">
        <w:rPr>
          <w:rFonts w:ascii="Arial" w:hAnsi="Arial" w:cs="Arial"/>
        </w:rPr>
        <w:t>Antiseptici i dezi</w:t>
      </w:r>
      <w:r w:rsidR="00112885">
        <w:rPr>
          <w:rFonts w:ascii="Arial" w:hAnsi="Arial" w:cs="Arial"/>
        </w:rPr>
        <w:t>n</w:t>
      </w:r>
      <w:r w:rsidR="003E778C">
        <w:rPr>
          <w:rFonts w:ascii="Arial" w:hAnsi="Arial" w:cs="Arial"/>
        </w:rPr>
        <w:t>ficijensi</w:t>
      </w:r>
    </w:p>
    <w:p w:rsidR="003C29FC" w:rsidRPr="008A3E0C" w:rsidRDefault="00F245E1" w:rsidP="008A3E0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3C29FC" w:rsidRDefault="003C29FC" w:rsidP="00A540EF">
      <w:pPr>
        <w:spacing w:after="0" w:line="360" w:lineRule="auto"/>
        <w:rPr>
          <w:rFonts w:ascii="Arial" w:hAnsi="Arial" w:cs="Arial"/>
          <w:b/>
        </w:rPr>
      </w:pPr>
      <w:r w:rsidRPr="003C29FC">
        <w:rPr>
          <w:rFonts w:ascii="Arial" w:hAnsi="Arial" w:cs="Arial"/>
          <w:b/>
        </w:rPr>
        <w:t>TOKSIKOLOGIJ</w:t>
      </w:r>
      <w:r>
        <w:rPr>
          <w:rFonts w:ascii="Arial" w:hAnsi="Arial" w:cs="Arial"/>
          <w:b/>
        </w:rPr>
        <w:t>A</w:t>
      </w:r>
    </w:p>
    <w:p w:rsidR="008A3E0C" w:rsidRPr="008A3E0C" w:rsidRDefault="008A3E0C" w:rsidP="00A540EF">
      <w:pPr>
        <w:spacing w:after="0" w:line="360" w:lineRule="auto"/>
        <w:rPr>
          <w:rFonts w:ascii="Arial" w:hAnsi="Arial" w:cs="Arial"/>
        </w:rPr>
      </w:pPr>
      <w:r w:rsidRPr="008A3E0C">
        <w:rPr>
          <w:rFonts w:ascii="Arial" w:hAnsi="Arial" w:cs="Arial"/>
        </w:rPr>
        <w:t>1. Predmet izučavanja toksikologije I osnovni pojmovi</w:t>
      </w:r>
    </w:p>
    <w:p w:rsidR="00F245E1" w:rsidRDefault="008A3E0C" w:rsidP="00A540E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C29FC">
        <w:rPr>
          <w:rFonts w:ascii="Arial" w:hAnsi="Arial" w:cs="Arial"/>
        </w:rPr>
        <w:t xml:space="preserve">. Principi liječenja trovanja, primjena i predstavnici antagonista i antidota. </w:t>
      </w:r>
    </w:p>
    <w:p w:rsidR="00E83BFF" w:rsidRDefault="008A3E0C" w:rsidP="00A540EF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SAMO ZA STOMATOLOGE</w:t>
      </w:r>
    </w:p>
    <w:p w:rsidR="008A3E0C" w:rsidRPr="008A3E0C" w:rsidRDefault="008A3E0C" w:rsidP="00A540EF">
      <w:pPr>
        <w:spacing w:after="0" w:line="360" w:lineRule="auto"/>
        <w:rPr>
          <w:rFonts w:ascii="Arial" w:hAnsi="Arial" w:cs="Arial"/>
        </w:rPr>
      </w:pPr>
      <w:r w:rsidRPr="008A3E0C">
        <w:rPr>
          <w:rFonts w:ascii="Arial" w:hAnsi="Arial" w:cs="Arial"/>
        </w:rPr>
        <w:t>1.Farmakologija fluora I fluorida</w:t>
      </w:r>
    </w:p>
    <w:sectPr w:rsidR="008A3E0C" w:rsidRPr="008A3E0C" w:rsidSect="008D4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4F9" w:rsidRDefault="00E004F9" w:rsidP="00E83BFF">
      <w:pPr>
        <w:spacing w:after="0" w:line="240" w:lineRule="auto"/>
      </w:pPr>
      <w:r>
        <w:separator/>
      </w:r>
    </w:p>
  </w:endnote>
  <w:endnote w:type="continuationSeparator" w:id="0">
    <w:p w:rsidR="00E004F9" w:rsidRDefault="00E004F9" w:rsidP="00E8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AA" w:rsidRDefault="00E62D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BFF" w:rsidRPr="00E83BFF" w:rsidRDefault="00E83BFF">
    <w:pPr>
      <w:pStyle w:val="Footer"/>
      <w:rPr>
        <w:sz w:val="16"/>
        <w:szCs w:val="16"/>
      </w:rPr>
    </w:pPr>
    <w:r w:rsidRPr="00E83BFF">
      <w:rPr>
        <w:sz w:val="16"/>
        <w:szCs w:val="16"/>
      </w:rPr>
      <w:t>IspitnapitanjaizFarmakologijeitoksikologijeza</w:t>
    </w:r>
    <w:r w:rsidR="00A11BF6">
      <w:rPr>
        <w:sz w:val="16"/>
        <w:szCs w:val="16"/>
      </w:rPr>
      <w:t xml:space="preserve">studentestomatologijeverzija </w:t>
    </w:r>
    <w:r w:rsidR="00E62DAA">
      <w:rPr>
        <w:sz w:val="16"/>
        <w:szCs w:val="16"/>
      </w:rPr>
      <w:t>decembar, 2022.</w:t>
    </w:r>
    <w:bookmarkStart w:id="0" w:name="_GoBack"/>
    <w:bookmarkEnd w:id="0"/>
    <w:r>
      <w:rPr>
        <w:sz w:val="16"/>
        <w:szCs w:val="16"/>
      </w:rPr>
      <w:t>.</w:t>
    </w:r>
  </w:p>
  <w:p w:rsidR="00E83BFF" w:rsidRPr="00E83BFF" w:rsidRDefault="00E83BFF">
    <w:pPr>
      <w:pStyle w:val="Footer"/>
      <w:rPr>
        <w:sz w:val="16"/>
        <w:szCs w:val="16"/>
      </w:rPr>
    </w:pPr>
    <w:r w:rsidRPr="00E83BFF">
      <w:rPr>
        <w:sz w:val="16"/>
        <w:szCs w:val="16"/>
      </w:rPr>
      <w:t>Katedrazafarmakologiju, toksikologijuikliničku far</w:t>
    </w:r>
    <w:r w:rsidR="00123E3D">
      <w:rPr>
        <w:sz w:val="16"/>
        <w:szCs w:val="16"/>
      </w:rPr>
      <w:t>m</w:t>
    </w:r>
    <w:r w:rsidRPr="00E83BFF">
      <w:rPr>
        <w:sz w:val="16"/>
        <w:szCs w:val="16"/>
      </w:rPr>
      <w:t>akologiju</w:t>
    </w:r>
    <w:r>
      <w:rPr>
        <w:sz w:val="16"/>
        <w:szCs w:val="16"/>
      </w:rPr>
      <w:t xml:space="preserve">; </w:t>
    </w:r>
    <w:r w:rsidRPr="00E83BFF">
      <w:rPr>
        <w:sz w:val="16"/>
        <w:szCs w:val="16"/>
      </w:rPr>
      <w:t>Medicinski fakultet Banja Luka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AA" w:rsidRDefault="00E62D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4F9" w:rsidRDefault="00E004F9" w:rsidP="00E83BFF">
      <w:pPr>
        <w:spacing w:after="0" w:line="240" w:lineRule="auto"/>
      </w:pPr>
      <w:r>
        <w:separator/>
      </w:r>
    </w:p>
  </w:footnote>
  <w:footnote w:type="continuationSeparator" w:id="0">
    <w:p w:rsidR="00E004F9" w:rsidRDefault="00E004F9" w:rsidP="00E8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AA" w:rsidRDefault="00E62D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AA" w:rsidRDefault="00E62D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AA" w:rsidRDefault="00E62D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744"/>
    <w:rsid w:val="000B153A"/>
    <w:rsid w:val="00112885"/>
    <w:rsid w:val="00123E3D"/>
    <w:rsid w:val="00166494"/>
    <w:rsid w:val="00173CE3"/>
    <w:rsid w:val="001B139C"/>
    <w:rsid w:val="0031503D"/>
    <w:rsid w:val="00356636"/>
    <w:rsid w:val="00374627"/>
    <w:rsid w:val="003C29FC"/>
    <w:rsid w:val="003C7FE0"/>
    <w:rsid w:val="003E778C"/>
    <w:rsid w:val="003F05E3"/>
    <w:rsid w:val="00424F30"/>
    <w:rsid w:val="004659E8"/>
    <w:rsid w:val="00476364"/>
    <w:rsid w:val="004C3332"/>
    <w:rsid w:val="00505082"/>
    <w:rsid w:val="00511FE7"/>
    <w:rsid w:val="005331D8"/>
    <w:rsid w:val="00562421"/>
    <w:rsid w:val="00590D52"/>
    <w:rsid w:val="005D3780"/>
    <w:rsid w:val="005E3E88"/>
    <w:rsid w:val="005E4A23"/>
    <w:rsid w:val="0064179A"/>
    <w:rsid w:val="0067136E"/>
    <w:rsid w:val="006960E3"/>
    <w:rsid w:val="006E67DB"/>
    <w:rsid w:val="00797B01"/>
    <w:rsid w:val="007A43EE"/>
    <w:rsid w:val="007B4177"/>
    <w:rsid w:val="00832812"/>
    <w:rsid w:val="00865D9F"/>
    <w:rsid w:val="008A3E0C"/>
    <w:rsid w:val="008A5801"/>
    <w:rsid w:val="008D4446"/>
    <w:rsid w:val="008F1532"/>
    <w:rsid w:val="009C3DE4"/>
    <w:rsid w:val="00A06C9D"/>
    <w:rsid w:val="00A11BF6"/>
    <w:rsid w:val="00A15827"/>
    <w:rsid w:val="00A540EF"/>
    <w:rsid w:val="00A836E7"/>
    <w:rsid w:val="00AB11B7"/>
    <w:rsid w:val="00AD198C"/>
    <w:rsid w:val="00AD7BEE"/>
    <w:rsid w:val="00AE70D9"/>
    <w:rsid w:val="00AF53C8"/>
    <w:rsid w:val="00B06EC5"/>
    <w:rsid w:val="00B07744"/>
    <w:rsid w:val="00B11C9A"/>
    <w:rsid w:val="00B36A86"/>
    <w:rsid w:val="00B71509"/>
    <w:rsid w:val="00BA3BEB"/>
    <w:rsid w:val="00BC21B4"/>
    <w:rsid w:val="00BD1FF5"/>
    <w:rsid w:val="00C260F6"/>
    <w:rsid w:val="00C8343A"/>
    <w:rsid w:val="00C92643"/>
    <w:rsid w:val="00DA3DE7"/>
    <w:rsid w:val="00DB3664"/>
    <w:rsid w:val="00DF3418"/>
    <w:rsid w:val="00E004F9"/>
    <w:rsid w:val="00E62DAA"/>
    <w:rsid w:val="00E83BFF"/>
    <w:rsid w:val="00EB7596"/>
    <w:rsid w:val="00ED0E4C"/>
    <w:rsid w:val="00F245E1"/>
    <w:rsid w:val="00FE2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DD70D-155E-470E-8335-552FD997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FF"/>
  </w:style>
  <w:style w:type="paragraph" w:styleId="Footer">
    <w:name w:val="footer"/>
    <w:basedOn w:val="Normal"/>
    <w:link w:val="FooterChar"/>
    <w:uiPriority w:val="99"/>
    <w:unhideWhenUsed/>
    <w:rsid w:val="00E8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FF"/>
  </w:style>
  <w:style w:type="paragraph" w:styleId="BalloonText">
    <w:name w:val="Balloon Text"/>
    <w:basedOn w:val="Normal"/>
    <w:link w:val="BalloonTextChar"/>
    <w:uiPriority w:val="99"/>
    <w:semiHidden/>
    <w:unhideWhenUsed/>
    <w:rsid w:val="00E8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2818-3F1C-4091-9E92-FB76C08C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14</cp:revision>
  <cp:lastPrinted>2013-12-05T08:57:00Z</cp:lastPrinted>
  <dcterms:created xsi:type="dcterms:W3CDTF">2013-12-05T08:57:00Z</dcterms:created>
  <dcterms:modified xsi:type="dcterms:W3CDTF">2022-12-22T10:30:00Z</dcterms:modified>
</cp:coreProperties>
</file>