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4572" w:type="dxa"/>
        <w:jc w:val="left"/>
        <w:tblInd w:w="0" w:type="dxa"/>
        <w:tblCellMar>
          <w:top w:w="0" w:type="dxa"/>
          <w:left w:w="7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98"/>
        <w:gridCol w:w="8714"/>
        <w:gridCol w:w="2960"/>
      </w:tblGrid>
      <w:tr>
        <w:trPr>
          <w:trHeight w:val="1814" w:hRule="atLeast"/>
        </w:trPr>
        <w:tc>
          <w:tcPr>
            <w:tcW w:w="2898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80135" cy="108013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Latn"/>
              </w:rPr>
              <w:t>УНИВЕРЗИТЕТ У БАЊОЈ ЛУЦИ</w:t>
            </w:r>
          </w:p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МЕДИЦИНСКИ ФАКУЛТЕТ</w:t>
            </w:r>
          </w:p>
          <w:p>
            <w:pPr>
              <w:pStyle w:val="Normal"/>
              <w:spacing w:before="120" w:after="0"/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Катедра за сестринство</w:t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33020</wp:posOffset>
                  </wp:positionV>
                  <wp:extent cx="1080135" cy="1080135"/>
                  <wp:effectExtent l="0" t="0" r="0" b="0"/>
                  <wp:wrapSquare wrapText="largest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TableGrid"/>
        <w:tblW w:w="14558" w:type="dxa"/>
        <w:jc w:val="left"/>
        <w:tblInd w:w="-75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81"/>
        <w:gridCol w:w="2399"/>
        <w:gridCol w:w="1600"/>
        <w:gridCol w:w="2876"/>
        <w:gridCol w:w="1280"/>
        <w:gridCol w:w="1280"/>
        <w:gridCol w:w="1279"/>
        <w:gridCol w:w="1280"/>
        <w:gridCol w:w="1281"/>
      </w:tblGrid>
      <w:tr>
        <w:trPr/>
        <w:tc>
          <w:tcPr>
            <w:tcW w:w="1281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Школска година</w:t>
            </w:r>
          </w:p>
        </w:tc>
        <w:tc>
          <w:tcPr>
            <w:tcW w:w="239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Предмет</w:t>
            </w:r>
          </w:p>
        </w:tc>
        <w:tc>
          <w:tcPr>
            <w:tcW w:w="160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Шифра предмета</w:t>
            </w:r>
          </w:p>
        </w:tc>
        <w:tc>
          <w:tcPr>
            <w:tcW w:w="2876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Студијски програм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Циклус студија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Година студија</w:t>
            </w:r>
          </w:p>
        </w:tc>
        <w:tc>
          <w:tcPr>
            <w:tcW w:w="127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Семестар</w:t>
            </w:r>
          </w:p>
        </w:tc>
        <w:tc>
          <w:tcPr>
            <w:tcW w:w="128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Број студената</w:t>
            </w:r>
          </w:p>
        </w:tc>
        <w:tc>
          <w:tcPr>
            <w:tcW w:w="1281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Број група за вјежбе</w:t>
            </w:r>
          </w:p>
        </w:tc>
      </w:tr>
      <w:tr>
        <w:trPr/>
        <w:tc>
          <w:tcPr>
            <w:tcW w:w="12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20</w:t>
            </w:r>
            <w:r>
              <w:rPr/>
              <w:t>2</w:t>
            </w:r>
            <w:r>
              <w:rPr/>
              <w:t>3</w:t>
            </w:r>
            <w:r>
              <w:rPr>
                <w:lang w:val="sr-Latn"/>
              </w:rPr>
              <w:t>/20</w:t>
            </w:r>
            <w:r>
              <w:rPr/>
              <w:t>2</w:t>
            </w:r>
            <w:r>
              <w:rPr/>
              <w:t>4</w:t>
            </w:r>
            <w:r>
              <w:rPr>
                <w:lang w:val="sr-Latn"/>
              </w:rPr>
              <w:t>.</w:t>
            </w:r>
          </w:p>
        </w:tc>
        <w:tc>
          <w:tcPr>
            <w:tcW w:w="239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  <w:bCs/>
              </w:rPr>
            </w:pPr>
            <w:r>
              <w:rPr>
                <w:b/>
                <w:bCs/>
                <w:lang w:val="sr-Latn"/>
              </w:rPr>
              <w:t>Увод у здравствену његу</w:t>
            </w:r>
          </w:p>
          <w:p>
            <w:pPr>
              <w:pStyle w:val="Normal"/>
              <w:ind w:left="57" w:right="57" w:hanging="0"/>
              <w:rPr>
                <w:b/>
                <w:b/>
                <w:bCs/>
              </w:rPr>
            </w:pPr>
            <w:r>
              <w:rPr>
                <w:b/>
                <w:bCs/>
                <w:lang w:val="sr-Latn"/>
              </w:rPr>
              <w:t xml:space="preserve">- </w:t>
            </w:r>
            <w:r>
              <w:rPr>
                <w:sz w:val="20"/>
                <w:szCs w:val="20"/>
                <w:lang w:val="sr-Latn"/>
              </w:rPr>
              <w:t>сестрински процеси и докумнтација</w:t>
            </w:r>
          </w:p>
          <w:p>
            <w:pPr>
              <w:pStyle w:val="Normal"/>
              <w:ind w:left="57" w:right="57" w:hanging="0"/>
              <w:rPr>
                <w:b/>
                <w:b/>
                <w:bCs/>
                <w:sz w:val="22"/>
              </w:rPr>
            </w:pPr>
            <w:r>
              <w:rPr>
                <w:sz w:val="20"/>
                <w:szCs w:val="20"/>
                <w:lang w:val="sr-Latn"/>
              </w:rPr>
              <w:t>- сестр. теорије и концепти и наука у сестринству</w:t>
            </w:r>
          </w:p>
        </w:tc>
        <w:tc>
          <w:tcPr>
            <w:tcW w:w="160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color w:val="000000"/>
                <w:szCs w:val="24"/>
                <w:lang w:val="sr-RS"/>
              </w:rPr>
              <w:t>ОБА18УЗЊ</w:t>
            </w:r>
          </w:p>
        </w:tc>
        <w:tc>
          <w:tcPr>
            <w:tcW w:w="287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jc w:val="center"/>
              <w:rPr>
                <w:lang w:val="sr-RS"/>
              </w:rPr>
            </w:pPr>
            <w:r>
              <w:rPr>
                <w:lang w:val="sr-RS"/>
              </w:rPr>
              <w:t>Бабиштво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Први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Прва</w:t>
            </w:r>
          </w:p>
        </w:tc>
        <w:tc>
          <w:tcPr>
            <w:tcW w:w="127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28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sr-RS"/>
              </w:rPr>
              <w:t>1</w:t>
            </w:r>
            <w:r>
              <w:rPr>
                <w:color w:val="000000"/>
                <w:lang w:val="sr-Latn-CS"/>
              </w:rPr>
              <w:t>9</w:t>
            </w:r>
          </w:p>
        </w:tc>
        <w:tc>
          <w:tcPr>
            <w:tcW w:w="12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</w:t>
            </w:r>
          </w:p>
        </w:tc>
      </w:tr>
    </w:tbl>
    <w:p>
      <w:pPr>
        <w:pStyle w:val="Normal"/>
        <w:spacing w:before="24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sr-Latn"/>
        </w:rPr>
        <w:t>ПЛАН И РАСПОРЕД ПРЕДАВАЊА</w:t>
      </w:r>
    </w:p>
    <w:tbl>
      <w:tblPr>
        <w:tblStyle w:val="TableGrid"/>
        <w:tblW w:w="14518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20"/>
        <w:gridCol w:w="1409"/>
        <w:gridCol w:w="3119"/>
        <w:gridCol w:w="1407"/>
        <w:gridCol w:w="1420"/>
        <w:gridCol w:w="1532"/>
        <w:gridCol w:w="1589"/>
        <w:gridCol w:w="378"/>
        <w:gridCol w:w="2542"/>
      </w:tblGrid>
      <w:tr>
        <w:trPr/>
        <w:tc>
          <w:tcPr>
            <w:tcW w:w="112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Седмица</w:t>
            </w:r>
          </w:p>
        </w:tc>
        <w:tc>
          <w:tcPr>
            <w:tcW w:w="140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Предавање</w:t>
            </w:r>
          </w:p>
        </w:tc>
        <w:tc>
          <w:tcPr>
            <w:tcW w:w="311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Тематска јединица</w:t>
            </w:r>
          </w:p>
        </w:tc>
        <w:tc>
          <w:tcPr>
            <w:tcW w:w="1407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Дан</w:t>
            </w:r>
          </w:p>
        </w:tc>
        <w:tc>
          <w:tcPr>
            <w:tcW w:w="142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Датум</w:t>
            </w:r>
          </w:p>
        </w:tc>
        <w:tc>
          <w:tcPr>
            <w:tcW w:w="153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Вријеме</w:t>
            </w:r>
          </w:p>
        </w:tc>
        <w:tc>
          <w:tcPr>
            <w:tcW w:w="158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Мјесто одржавања</w:t>
            </w:r>
          </w:p>
        </w:tc>
        <w:tc>
          <w:tcPr>
            <w:tcW w:w="37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sr-Latn"/>
              </w:rPr>
              <w:t>Ч</w:t>
            </w:r>
          </w:p>
        </w:tc>
        <w:tc>
          <w:tcPr>
            <w:tcW w:w="254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>
                <w:b/>
                <w:b/>
              </w:rPr>
            </w:pPr>
            <w:r>
              <w:rPr>
                <w:b/>
                <w:lang w:val="sr-Latn"/>
              </w:rPr>
              <w:t>Наставник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4</w:t>
            </w:r>
            <w:r>
              <w:rPr>
                <w:lang w:val="sr-Latn-CS"/>
              </w:rPr>
              <w:t>.10.202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 xml:space="preserve">Гинекологија 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bookmarkStart w:id="0" w:name="__DdeLink__7867_707025589"/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bookmarkEnd w:id="0"/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П2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.10.202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П3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Дефиниција здравствене његе; Здравствена њега као наука и савремено сестринство.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8</w:t>
            </w:r>
            <w:r>
              <w:rPr>
                <w:lang w:val="sr-Latn-CS"/>
              </w:rPr>
              <w:t>.10.202</w:t>
            </w:r>
            <w:r>
              <w:rPr>
                <w:lang w:val="sr-Latn-CS"/>
              </w:rPr>
              <w:t>3</w:t>
            </w:r>
            <w:r>
              <w:rPr/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П4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Документација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2</w:t>
            </w:r>
            <w:r>
              <w:rPr>
                <w:lang w:val="sr-Latn-CS"/>
              </w:rPr>
              <w:t>5</w:t>
            </w:r>
            <w:r>
              <w:rPr>
                <w:lang w:val="sr-Latn-CS"/>
              </w:rPr>
              <w:t>.10.202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П5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Теоријски модели у сестринству.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.11.202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П6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Принципи и методе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8</w:t>
            </w:r>
            <w:r>
              <w:rPr>
                <w:lang w:val="sr-Latn-CS"/>
              </w:rPr>
              <w:t>.11.202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П7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Врсте здравствене његе.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5</w:t>
            </w:r>
            <w:r>
              <w:rPr>
                <w:lang w:val="sr-Latn-CS"/>
              </w:rPr>
              <w:t>.11.202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VIII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П8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 xml:space="preserve">Процес здравствене његе:утврђивање потреба за његом, 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2</w:t>
            </w:r>
            <w:r>
              <w:rPr>
                <w:lang w:val="sr-Latn-CS"/>
              </w:rPr>
              <w:t>2</w:t>
            </w:r>
            <w:r>
              <w:rPr>
                <w:lang w:val="sr-Latn-CS"/>
              </w:rPr>
              <w:t>.11.202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IX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П9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>С</w:t>
            </w:r>
            <w:r>
              <w:rPr>
                <w:lang w:val="sr-Latn"/>
              </w:rPr>
              <w:t xml:space="preserve">естринска дијагноза, планирање здравствене његе и реализација плана, евалуација здравствене његе. 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29</w:t>
            </w:r>
            <w:r>
              <w:rPr>
                <w:lang w:val="sr-RS"/>
              </w:rPr>
              <w:t>.11.202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П10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Систем организације пружања здравстве његе и тимски рад.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6</w:t>
            </w:r>
            <w:r>
              <w:rPr>
                <w:lang w:val="sr-Latn-CS"/>
              </w:rPr>
              <w:t>.12.202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П11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sr-RS"/>
              </w:rPr>
            </w:pPr>
            <w:r>
              <w:rPr>
                <w:lang w:val="sr-RS"/>
              </w:rPr>
              <w:t>Основне процедуре у здравственој њези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3</w:t>
            </w:r>
            <w:r>
              <w:rPr>
                <w:lang w:val="sr-Latn-CS"/>
              </w:rPr>
              <w:t>.12.202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Проф</w:t>
            </w:r>
            <w:r>
              <w:rPr/>
              <w:t xml:space="preserve">. </w:t>
            </w:r>
            <w:r>
              <w:rPr>
                <w:lang w:val="sr-RS"/>
              </w:rPr>
              <w:t>д</w:t>
            </w:r>
            <w:r>
              <w:rPr/>
              <w:t>р Снежана Петровић-Тепић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П12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Сестринске функције и компентенције.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2</w:t>
            </w: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.12.202</w:t>
            </w:r>
            <w:r>
              <w:rPr>
                <w:lang w:val="sr-Latn-CS"/>
              </w:rPr>
              <w:t>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XIII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П13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Образовање и стручно усавршавање медицинских сестара-техничара.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2</w:t>
            </w:r>
            <w:r>
              <w:rPr>
                <w:lang w:val="sr-Latn-CS"/>
              </w:rPr>
              <w:t>7</w:t>
            </w:r>
            <w:r>
              <w:rPr>
                <w:lang w:val="sr-Latn-CS"/>
              </w:rPr>
              <w:t>.12.202</w:t>
            </w:r>
            <w:r>
              <w:rPr>
                <w:lang w:val="sr-Latn-CS"/>
              </w:rPr>
              <w:t>3</w:t>
            </w:r>
            <w:r>
              <w:rPr/>
              <w:t>.</w:t>
            </w:r>
            <w:r>
              <w:rPr>
                <w:lang w:val="sr-Latn"/>
              </w:rPr>
              <w:t xml:space="preserve"> 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Проф.др Јелица Самарџић-Предојевић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XIV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П14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Здравствена њега у прмиарнојздравственој заштити.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3</w:t>
            </w:r>
            <w:r>
              <w:rPr>
                <w:lang w:val="sr-Latn-CS"/>
              </w:rPr>
              <w:t>.01.202</w:t>
            </w:r>
            <w:r>
              <w:rPr>
                <w:lang w:val="sr-Latn-CS"/>
              </w:rPr>
              <w:t>4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 др Гордана Букара- Радујковић</w:t>
            </w:r>
          </w:p>
        </w:tc>
      </w:tr>
      <w:tr>
        <w:trPr/>
        <w:tc>
          <w:tcPr>
            <w:tcW w:w="11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-BA"/>
              </w:rPr>
            </w:pPr>
            <w:r>
              <w:rPr>
                <w:lang w:val="sr-Latn"/>
              </w:rPr>
              <w:t>XV</w:t>
            </w:r>
          </w:p>
        </w:tc>
        <w:tc>
          <w:tcPr>
            <w:tcW w:w="140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sr-Latn"/>
              </w:rPr>
            </w:pPr>
            <w:r>
              <w:rPr>
                <w:lang w:val="sr-Latn"/>
              </w:rPr>
              <w:t>П15</w:t>
            </w:r>
          </w:p>
        </w:tc>
        <w:tc>
          <w:tcPr>
            <w:tcW w:w="311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ванредним условима.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lang w:val="sr-RS"/>
              </w:rPr>
              <w:t>Сриједа</w:t>
            </w:r>
          </w:p>
        </w:tc>
        <w:tc>
          <w:tcPr>
            <w:tcW w:w="1420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-CS"/>
              </w:rPr>
              <w:t>1</w:t>
            </w:r>
            <w:r>
              <w:rPr>
                <w:lang w:val="sr-Latn-CS"/>
              </w:rPr>
              <w:t>0</w:t>
            </w:r>
            <w:r>
              <w:rPr>
                <w:lang w:val="sr-Latn-CS"/>
              </w:rPr>
              <w:t>.01.202</w:t>
            </w:r>
            <w:r>
              <w:rPr>
                <w:lang w:val="sr-Latn-CS"/>
              </w:rPr>
              <w:t>4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RS"/>
              </w:rPr>
              <w:t>09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30</w:t>
            </w:r>
            <w:r>
              <w:rPr>
                <w:lang w:val="sr-Latn"/>
              </w:rPr>
              <w:t xml:space="preserve"> – 1</w:t>
            </w:r>
            <w:r>
              <w:rPr>
                <w:lang w:val="sr-Latn-CS"/>
              </w:rPr>
              <w:t>1</w:t>
            </w:r>
            <w:r>
              <w:rPr>
                <w:lang w:val="sr-Latn"/>
              </w:rPr>
              <w:t>:</w:t>
            </w:r>
            <w:r>
              <w:rPr>
                <w:lang w:val="sr-Latn-CS"/>
              </w:rPr>
              <w:t>45</w:t>
            </w:r>
          </w:p>
        </w:tc>
        <w:tc>
          <w:tcPr>
            <w:tcW w:w="1589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Latn"/>
              </w:rPr>
              <w:t xml:space="preserve">АМФ </w:t>
            </w:r>
            <w:r>
              <w:rPr>
                <w:lang w:val="sr-RS"/>
              </w:rPr>
              <w:t>Гинекологија</w:t>
            </w:r>
          </w:p>
        </w:tc>
        <w:tc>
          <w:tcPr>
            <w:tcW w:w="378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sr-Latn"/>
              </w:rPr>
              <w:t>3</w:t>
            </w:r>
          </w:p>
        </w:tc>
        <w:tc>
          <w:tcPr>
            <w:tcW w:w="2542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/>
              <w:t>Проф. др Гордана Букара- Радујковић</w:t>
            </w:r>
          </w:p>
        </w:tc>
      </w:tr>
    </w:tbl>
    <w:p>
      <w:pPr>
        <w:pStyle w:val="Normal"/>
        <w:spacing w:before="80" w:after="0"/>
        <w:rPr/>
      </w:pPr>
      <w:r>
        <w:rPr>
          <w:sz w:val="20"/>
          <w:szCs w:val="20"/>
          <w:lang w:val="sr-Latn"/>
        </w:rPr>
        <w:t xml:space="preserve">П1, П2, ...., П15 – Предавање прво, Предавање друго, ..., Предавање петнаесто, Ч – Часова, </w:t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/>
      </w:r>
    </w:p>
    <w:p>
      <w:pPr>
        <w:pStyle w:val="Normal"/>
        <w:spacing w:before="240" w:after="120"/>
        <w:jc w:val="center"/>
        <w:rPr>
          <w:b/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  <w:t>ПЛАН И РАСПОРЕД ВЈЕЖБИ</w:t>
      </w:r>
    </w:p>
    <w:tbl>
      <w:tblPr>
        <w:tblStyle w:val="TableGrid3"/>
        <w:tblpPr w:bottomFromText="0" w:horzAnchor="margin" w:leftFromText="180" w:rightFromText="180" w:tblpX="0" w:tblpXSpec="center" w:tblpY="388" w:topFromText="0" w:vertAnchor="text"/>
        <w:tblW w:w="14635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28"/>
        <w:gridCol w:w="1134"/>
        <w:gridCol w:w="994"/>
        <w:gridCol w:w="11378"/>
      </w:tblGrid>
      <w:tr>
        <w:trPr>
          <w:trHeight w:val="562" w:hRule="atLeast"/>
        </w:trPr>
        <w:tc>
          <w:tcPr>
            <w:tcW w:w="112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Седмица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Вјежба</w:t>
            </w:r>
          </w:p>
        </w:tc>
        <w:tc>
          <w:tcPr>
            <w:tcW w:w="994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Тип вјежбе</w:t>
            </w:r>
          </w:p>
        </w:tc>
        <w:tc>
          <w:tcPr>
            <w:tcW w:w="11378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sz w:val="22"/>
                <w:lang w:val="sr-BA"/>
              </w:rPr>
            </w:pPr>
            <w:r>
              <w:rPr>
                <w:rFonts w:cs="Times New Roman"/>
                <w:b/>
                <w:sz w:val="22"/>
                <w:lang w:val="sr-BA"/>
              </w:rPr>
              <w:t>Тематска јединица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lang w:val="sr-Latn"/>
              </w:rPr>
              <w:t>ТВ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Мјерење виталних функција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В2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lang w:val="sr-RS"/>
              </w:rPr>
            </w:pPr>
            <w:r>
              <w:rPr>
                <w:lang w:val="sr-RS"/>
              </w:rPr>
              <w:t>Основне мјере одржавања живота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В3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Планирање зд.његе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В4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 xml:space="preserve">Лијекови: врсте лијекова 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В5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Увјежбавање појединих сестринских интервенција</w:t>
            </w:r>
          </w:p>
        </w:tc>
      </w:tr>
      <w:tr>
        <w:trPr>
          <w:trHeight w:val="331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В6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 xml:space="preserve">Основи добре праксе и контроле инфекције 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В7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Основни проблеми болесног човјека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В8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 xml:space="preserve">Посматрање болесника, објективни знаци и симптоми болести      </w:t>
            </w:r>
          </w:p>
        </w:tc>
      </w:tr>
      <w:tr>
        <w:trPr>
          <w:trHeight w:val="273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В9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 xml:space="preserve">Узорковање биолошког материјала </w:t>
            </w:r>
          </w:p>
        </w:tc>
      </w:tr>
      <w:tr>
        <w:trPr>
          <w:trHeight w:val="288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В10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Принципи исхране болесника</w:t>
            </w:r>
          </w:p>
        </w:tc>
      </w:tr>
      <w:tr>
        <w:trPr>
          <w:trHeight w:val="322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В11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RS"/>
              </w:rPr>
              <w:t>Скале за процјену бола; декубитус</w:t>
            </w:r>
            <w:r>
              <w:rPr>
                <w:lang w:val="sr-Latn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В12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Унутрашња организација болничке средине</w:t>
            </w:r>
          </w:p>
        </w:tc>
      </w:tr>
      <w:tr>
        <w:trPr>
          <w:trHeight w:val="344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В13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Aнализа радног процеса на болничком одјељењу</w:t>
              <w:tab/>
            </w:r>
          </w:p>
        </w:tc>
      </w:tr>
      <w:tr>
        <w:trPr>
          <w:trHeight w:val="285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В14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Здравствена њега код појединих обољења</w:t>
            </w:r>
          </w:p>
        </w:tc>
      </w:tr>
      <w:tr>
        <w:trPr>
          <w:trHeight w:val="389" w:hRule="atLeast"/>
        </w:trPr>
        <w:tc>
          <w:tcPr>
            <w:tcW w:w="112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1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В15</w:t>
            </w:r>
          </w:p>
        </w:tc>
        <w:tc>
          <w:tcPr>
            <w:tcW w:w="9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lang w:val="sr-BA"/>
              </w:rPr>
            </w:pPr>
            <w:r>
              <w:rPr>
                <w:rFonts w:cs="Times New Roman"/>
                <w:sz w:val="22"/>
                <w:lang w:val="sr-BA"/>
              </w:rPr>
              <w:t>ПВ</w:t>
            </w:r>
          </w:p>
        </w:tc>
        <w:tc>
          <w:tcPr>
            <w:tcW w:w="1137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"/>
              </w:rPr>
              <w:t>Документација здравствене његе – презентација плана здравствене његе</w:t>
            </w:r>
          </w:p>
        </w:tc>
      </w:tr>
    </w:tbl>
    <w:p>
      <w:pPr>
        <w:pStyle w:val="Normal"/>
        <w:spacing w:before="80" w:after="0"/>
        <w:rPr>
          <w:lang w:val="sr-Latn"/>
        </w:rPr>
      </w:pPr>
      <w:r>
        <w:rPr>
          <w:sz w:val="20"/>
          <w:szCs w:val="20"/>
          <w:lang w:val="sr-Latn"/>
        </w:rPr>
        <w:t xml:space="preserve">В1, В2, ...., В15 – Вјежба прва, Вјежба друга, ..., Вјежба петнаеста, ТВ – Теоријска вјежба, ПВ – Практична вјежба, Ч – Часова, </w:t>
      </w:r>
      <w:r>
        <w:rPr>
          <w:sz w:val="20"/>
          <w:szCs w:val="20"/>
        </w:rPr>
        <w:t>УКЦ – Универзитетско клинички центар</w:t>
      </w:r>
    </w:p>
    <w:p>
      <w:pPr>
        <w:pStyle w:val="Normal"/>
        <w:spacing w:before="240" w:after="120"/>
        <w:jc w:val="center"/>
        <w:rPr>
          <w:rFonts w:cs="Times New Roman"/>
          <w:b/>
          <w:b/>
          <w:sz w:val="28"/>
          <w:szCs w:val="28"/>
          <w:lang w:val="sr-BA"/>
        </w:rPr>
      </w:pPr>
      <w:r>
        <w:rPr>
          <w:rFonts w:cs="Times New Roman"/>
          <w:b/>
          <w:sz w:val="28"/>
          <w:szCs w:val="28"/>
          <w:lang w:val="sr-BA"/>
        </w:rPr>
        <w:t>РАСПОРЕД ВЈЕЖБИ</w:t>
      </w:r>
    </w:p>
    <w:p>
      <w:pPr>
        <w:pStyle w:val="Normal"/>
        <w:spacing w:before="80" w:after="0"/>
        <w:rPr/>
      </w:pPr>
      <w:r>
        <w:rPr/>
      </w:r>
    </w:p>
    <w:tbl>
      <w:tblPr>
        <w:tblStyle w:val="TableGrid3"/>
        <w:tblW w:w="14572" w:type="dxa"/>
        <w:jc w:val="center"/>
        <w:tblInd w:w="0" w:type="dxa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610"/>
        <w:gridCol w:w="2710"/>
        <w:gridCol w:w="2712"/>
        <w:gridCol w:w="2237"/>
        <w:gridCol w:w="759"/>
        <w:gridCol w:w="4543"/>
      </w:tblGrid>
      <w:tr>
        <w:trPr/>
        <w:tc>
          <w:tcPr>
            <w:tcW w:w="161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Група</w:t>
            </w:r>
          </w:p>
        </w:tc>
        <w:tc>
          <w:tcPr>
            <w:tcW w:w="2710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Дан</w:t>
            </w:r>
          </w:p>
        </w:tc>
        <w:tc>
          <w:tcPr>
            <w:tcW w:w="2712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Вријеме</w:t>
            </w:r>
          </w:p>
        </w:tc>
        <w:tc>
          <w:tcPr>
            <w:tcW w:w="2237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Мјесто одржавања</w:t>
            </w:r>
          </w:p>
        </w:tc>
        <w:tc>
          <w:tcPr>
            <w:tcW w:w="759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lang w:val="sr-BA"/>
              </w:rPr>
            </w:pPr>
            <w:r>
              <w:rPr>
                <w:rFonts w:cs="Times New Roman"/>
                <w:b/>
                <w:lang w:val="sr-BA"/>
              </w:rPr>
              <w:t>Ч</w:t>
            </w:r>
          </w:p>
        </w:tc>
        <w:tc>
          <w:tcPr>
            <w:tcW w:w="4543" w:type="dxa"/>
            <w:tcBorders/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rFonts w:cs="Times New Roman"/>
                <w:b/>
                <w:b/>
                <w:lang w:val="sr-Latn-BA"/>
              </w:rPr>
            </w:pPr>
            <w:r>
              <w:rPr>
                <w:rFonts w:cs="Times New Roman"/>
                <w:b/>
                <w:lang w:val="sr-Latn-BA"/>
              </w:rPr>
              <w:t>Водитељ</w:t>
            </w:r>
          </w:p>
        </w:tc>
      </w:tr>
      <w:tr>
        <w:trPr/>
        <w:tc>
          <w:tcPr>
            <w:tcW w:w="16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прва</w:t>
            </w:r>
          </w:p>
        </w:tc>
        <w:tc>
          <w:tcPr>
            <w:tcW w:w="27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rFonts w:cs="Times New Roman"/>
                <w:lang w:val="sr-RS"/>
              </w:rPr>
              <w:t>Уторак</w:t>
            </w:r>
          </w:p>
        </w:tc>
        <w:tc>
          <w:tcPr>
            <w:tcW w:w="271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lang w:val="sr-Latn-CS"/>
              </w:rPr>
              <w:t>8</w:t>
            </w:r>
            <w:r>
              <w:rPr>
                <w:rFonts w:cs="Times New Roman"/>
                <w:lang w:val="sr-RS"/>
              </w:rPr>
              <w:t>:00-1</w:t>
            </w:r>
            <w:r>
              <w:rPr>
                <w:rFonts w:cs="Times New Roman"/>
                <w:lang w:val="sr-Latn-CS"/>
              </w:rPr>
              <w:t>1</w:t>
            </w:r>
            <w:r>
              <w:rPr>
                <w:rFonts w:cs="Times New Roman"/>
                <w:lang w:val="sr-RS"/>
              </w:rPr>
              <w:t>:00</w:t>
            </w:r>
          </w:p>
        </w:tc>
        <w:tc>
          <w:tcPr>
            <w:tcW w:w="223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lang w:val="sr-RS"/>
              </w:rPr>
              <w:t>4</w:t>
            </w:r>
          </w:p>
        </w:tc>
        <w:tc>
          <w:tcPr>
            <w:tcW w:w="454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д</w:t>
            </w:r>
            <w:r>
              <w:rPr>
                <w:lang w:val="sr-Latn"/>
              </w:rPr>
              <w:t>р Душка Јовић, виши асистент</w:t>
            </w:r>
            <w:r>
              <w:rPr>
                <w:lang w:val="sr-BA"/>
              </w:rPr>
              <w:t xml:space="preserve">; </w:t>
            </w:r>
            <w:r>
              <w:rPr>
                <w:lang w:val="sr-RS"/>
              </w:rPr>
              <w:t>д</w:t>
            </w:r>
            <w:r>
              <w:rPr>
                <w:lang w:val="sr-Latn"/>
              </w:rPr>
              <w:t>р Дарија Кнежевић, виши асистент</w:t>
            </w:r>
          </w:p>
        </w:tc>
      </w:tr>
      <w:tr>
        <w:trPr/>
        <w:tc>
          <w:tcPr>
            <w:tcW w:w="16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bookmarkStart w:id="1" w:name="_GoBack"/>
            <w:bookmarkEnd w:id="1"/>
            <w:r>
              <w:rPr>
                <w:rFonts w:cs="Times New Roman"/>
                <w:lang w:val="sr-BA"/>
              </w:rPr>
              <w:t>друга</w:t>
            </w:r>
          </w:p>
        </w:tc>
        <w:tc>
          <w:tcPr>
            <w:tcW w:w="27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hanging="0"/>
              <w:rPr>
                <w:lang w:val="sr-RS"/>
              </w:rPr>
            </w:pPr>
            <w:r>
              <w:rPr>
                <w:rFonts w:cs="Times New Roman"/>
                <w:lang w:val="sr-RS"/>
              </w:rPr>
              <w:t>Уторак</w:t>
            </w:r>
          </w:p>
        </w:tc>
        <w:tc>
          <w:tcPr>
            <w:tcW w:w="271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lang w:val="sr-RS"/>
              </w:rPr>
              <w:t>1</w:t>
            </w:r>
            <w:r>
              <w:rPr>
                <w:rFonts w:cs="Times New Roman"/>
                <w:lang w:val="sr-Latn-CS"/>
              </w:rPr>
              <w:t>1</w:t>
            </w:r>
            <w:r>
              <w:rPr>
                <w:rFonts w:cs="Times New Roman"/>
                <w:lang w:val="sr-RS"/>
              </w:rPr>
              <w:t>:00-1</w:t>
            </w:r>
            <w:r>
              <w:rPr>
                <w:rFonts w:cs="Times New Roman"/>
                <w:lang w:val="sr-Latn-CS"/>
              </w:rPr>
              <w:t>4</w:t>
            </w:r>
            <w:r>
              <w:rPr>
                <w:rFonts w:cs="Times New Roman"/>
                <w:lang w:val="sr-RS"/>
              </w:rPr>
              <w:t>:00</w:t>
            </w:r>
          </w:p>
        </w:tc>
        <w:tc>
          <w:tcPr>
            <w:tcW w:w="223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lang w:val="sr-BA"/>
              </w:rPr>
            </w:pPr>
            <w:r>
              <w:rPr>
                <w:rFonts w:cs="Times New Roman"/>
                <w:lang w:val="sr-BA"/>
              </w:rPr>
              <w:t>Кабинет клиничких вјештина</w:t>
            </w:r>
          </w:p>
        </w:tc>
        <w:tc>
          <w:tcPr>
            <w:tcW w:w="7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lang w:val="sr-RS"/>
              </w:rPr>
              <w:t>4</w:t>
            </w:r>
          </w:p>
        </w:tc>
        <w:tc>
          <w:tcPr>
            <w:tcW w:w="454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57" w:right="57" w:hanging="0"/>
              <w:rPr/>
            </w:pPr>
            <w:r>
              <w:rPr>
                <w:lang w:val="sr-RS"/>
              </w:rPr>
              <w:t>д</w:t>
            </w:r>
            <w:r>
              <w:rPr>
                <w:lang w:val="sr-Latn"/>
              </w:rPr>
              <w:t>р Душка Јовић, виши асистент</w:t>
            </w:r>
            <w:r>
              <w:rPr>
                <w:lang w:val="sr-BA"/>
              </w:rPr>
              <w:t xml:space="preserve">; </w:t>
            </w:r>
            <w:r>
              <w:rPr>
                <w:lang w:val="sr-RS"/>
              </w:rPr>
              <w:t>д</w:t>
            </w:r>
            <w:r>
              <w:rPr>
                <w:lang w:val="sr-Latn"/>
              </w:rPr>
              <w:t>р Дарија Кнежевић, виши асистент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240" w:after="0"/>
        <w:ind w:left="10800" w:firstLine="720"/>
        <w:rPr/>
      </w:pPr>
      <w:r>
        <w:rPr>
          <w:b/>
        </w:rPr>
        <w:t>Одговорни наставник:</w:t>
      </w:r>
    </w:p>
    <w:p>
      <w:pPr>
        <w:pStyle w:val="Normal"/>
        <w:spacing w:before="120" w:after="0"/>
        <w:ind w:left="10800" w:hanging="0"/>
        <w:rPr/>
      </w:pPr>
      <w:r>
        <w:rPr/>
        <w:t>Проф. др Снежана Петровић Тепић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1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styleId="Oznakezanabrajanje" w:customStyle="1">
    <w:name w:val="Oznake za nabrajanje"/>
    <w:qFormat/>
    <w:rPr>
      <w:rFonts w:ascii="OpenSymbol" w:hAnsi="OpenSymbol" w:eastAsia="OpenSymbol" w:cs="Open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>
      <w:rFonts w:ascii="OpenSymbol;Arial Unicode MS" w:hAnsi="OpenSymbol;Arial Unicode MS" w:cs="OpenSymbol;Arial Unicode M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Symbol"/>
      <w:b w:val="false"/>
    </w:rPr>
  </w:style>
  <w:style w:type="character" w:styleId="ListLabel5" w:customStyle="1">
    <w:name w:val="ListLabel 5"/>
    <w:qFormat/>
    <w:rPr>
      <w:rFonts w:cs="OpenSymbol;Arial Unicode MS"/>
      <w:b w:val="false"/>
    </w:rPr>
  </w:style>
  <w:style w:type="paragraph" w:styleId="Naslovljavanje" w:customStyle="1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 w:customStyle="1">
    <w:name w:val="Telo teksta"/>
    <w:basedOn w:val="Normal"/>
    <w:pPr>
      <w:spacing w:lineRule="auto" w:line="288" w:before="0" w:after="140"/>
    </w:pPr>
    <w:rPr/>
  </w:style>
  <w:style w:type="paragraph" w:styleId="Lista" w:customStyle="1">
    <w:name w:val="Lista"/>
    <w:basedOn w:val="Teloteksta"/>
    <w:pPr/>
    <w:rPr>
      <w:rFonts w:cs="Mangal"/>
    </w:rPr>
  </w:style>
  <w:style w:type="paragraph" w:styleId="Natpis" w:customStyle="1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spacing w:before="0" w:after="0"/>
      <w:ind w:left="720" w:hanging="0"/>
      <w:contextualSpacing/>
    </w:pPr>
    <w:rPr/>
  </w:style>
  <w:style w:type="paragraph" w:styleId="Sadrajtabele" w:customStyle="1">
    <w:name w:val="Sadržaj tabele"/>
    <w:basedOn w:val="Normal"/>
    <w:qFormat/>
    <w:pPr/>
    <w:rPr/>
  </w:style>
  <w:style w:type="paragraph" w:styleId="Zaglavljetabele" w:customStyle="1">
    <w:name w:val="Zaglavlje tabele"/>
    <w:basedOn w:val="Sadrajtabele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paragraph" w:styleId="Bezrazmaka" w:customStyle="1">
    <w:name w:val="Bez razmaka"/>
    <w:qFormat/>
    <w:rsid w:val="00b7454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numbering" w:styleId="WW8Num7" w:customStyle="1">
    <w:name w:val="WW8Num7"/>
  </w:style>
  <w:style w:type="numbering" w:styleId="WW8Num9" w:customStyle="1">
    <w:name w:val="WW8Num9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2" w:customStyle="1">
    <w:name w:val="WW8Num2"/>
  </w:style>
  <w:style w:type="numbering" w:styleId="WW8Num10" w:customStyle="1">
    <w:name w:val="WW8Num10"/>
  </w:style>
  <w:style w:type="numbering" w:styleId="WW8Num3" w:customStyle="1">
    <w:name w:val="WW8Num3"/>
  </w:style>
  <w:style w:type="numbering" w:styleId="WW8Num12" w:customStyle="1">
    <w:name w:val="WW8Num12"/>
  </w:style>
  <w:style w:type="numbering" w:styleId="WW8Num4" w:customStyle="1">
    <w:name w:val="WW8Num4"/>
  </w:style>
  <w:style w:type="numbering" w:styleId="WW8Num1" w:customStyle="1">
    <w:name w:val="WW8Num1"/>
  </w:style>
  <w:style w:type="numbering" w:styleId="WW8Num8" w:customStyle="1">
    <w:name w:val="WW8Num8"/>
  </w:style>
  <w:style w:type="numbering" w:styleId="WW8Num11" w:customStyle="1">
    <w:name w:val="WW8Num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39"/>
    <w:rsid w:val="00b74544"/>
    <w:rPr>
      <w:sz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4271-A5A5-4433-8933-BC5C4D3C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LibreOffice/5.0.5.2$Windows_x86 LibreOffice_project/55b006a02d247b5f7215fc6ea0fde844b30035b3</Application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2021-11-01T08:23:00Z</dcterms:created>
  <dc:creator>Strain Posavljak</dc:creator>
  <dc:language>sr-Latn-CS</dc:language>
  <cp:lastPrinted>2018-10-08T11:42:00Z</cp:lastPrinted>
  <dcterms:modified xsi:type="dcterms:W3CDTF">2023-10-17T09:44:00Z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