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7" w:type="dxa"/>
          <w:bottom w:w="6" w:type="dxa"/>
          <w:right w:w="57" w:type="dxa"/>
        </w:tblCellMar>
        <w:tblLook w:val="0000" w:firstRow="0" w:lastRow="0" w:firstColumn="0" w:lastColumn="0" w:noHBand="0" w:noVBand="0"/>
      </w:tblPr>
      <w:tblGrid>
        <w:gridCol w:w="1561"/>
        <w:gridCol w:w="447"/>
        <w:gridCol w:w="785"/>
        <w:gridCol w:w="371"/>
        <w:gridCol w:w="205"/>
        <w:gridCol w:w="639"/>
        <w:gridCol w:w="1350"/>
        <w:gridCol w:w="1035"/>
        <w:gridCol w:w="576"/>
        <w:gridCol w:w="617"/>
        <w:gridCol w:w="451"/>
        <w:gridCol w:w="399"/>
        <w:gridCol w:w="1765"/>
      </w:tblGrid>
      <w:tr w:rsidR="00AA6795" w:rsidTr="00B10222">
        <w:trPr>
          <w:cantSplit/>
          <w:trHeight w:val="527"/>
        </w:trPr>
        <w:tc>
          <w:tcPr>
            <w:tcW w:w="1561" w:type="dxa"/>
            <w:vMerge w:val="restart"/>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noProof/>
                <w:lang w:val="en-US"/>
              </w:rPr>
              <w:drawing>
                <wp:inline distT="0" distB="0" distL="0" distR="0">
                  <wp:extent cx="885825" cy="885825"/>
                  <wp:effectExtent l="0" t="0" r="9525" b="9525"/>
                  <wp:docPr id="65" name="Picture 65" descr="C:\Documents and Settings\PC735\Local Settings\Temporary Internet Files\Content.Word\Logo_Univerziteta st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 descr="C:\Documents and Settings\PC735\Local Settings\Temporary Internet Files\Content.Word\Logo_Univerziteta stari.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inline>
              </w:drawing>
            </w:r>
          </w:p>
        </w:tc>
        <w:tc>
          <w:tcPr>
            <w:tcW w:w="6875" w:type="dxa"/>
            <w:gridSpan w:val="11"/>
            <w:vAlign w:val="center"/>
          </w:tcPr>
          <w:p w:rsidR="00D137E8" w:rsidRPr="00FA3345" w:rsidRDefault="00830659" w:rsidP="00D137E8">
            <w:pPr>
              <w:spacing w:after="0" w:line="240" w:lineRule="auto"/>
              <w:ind w:right="492"/>
              <w:jc w:val="center"/>
              <w:rPr>
                <w:rFonts w:ascii="Times New Roman" w:eastAsia="Times New Roman" w:hAnsi="Times New Roman" w:cs="Times New Roman"/>
                <w:b/>
                <w:bCs/>
              </w:rPr>
            </w:pPr>
            <w:r>
              <w:rPr>
                <w:rFonts w:ascii="Times New Roman" w:hAnsi="Times New Roman"/>
                <w:b/>
              </w:rPr>
              <w:t>UNIVERSITY OF BANJA LUKA</w:t>
            </w:r>
          </w:p>
          <w:p w:rsidR="00D137E8" w:rsidRPr="00FA3345" w:rsidRDefault="00830659" w:rsidP="00D137E8">
            <w:pPr>
              <w:spacing w:after="0" w:line="240" w:lineRule="auto"/>
              <w:ind w:right="492"/>
              <w:jc w:val="center"/>
              <w:rPr>
                <w:rFonts w:ascii="Times New Roman" w:eastAsia="Times New Roman" w:hAnsi="Times New Roman" w:cs="Times New Roman"/>
                <w:b/>
                <w:bCs/>
              </w:rPr>
            </w:pPr>
            <w:r>
              <w:rPr>
                <w:rFonts w:ascii="Times New Roman" w:hAnsi="Times New Roman"/>
                <w:b/>
              </w:rPr>
              <w:t>FACULTY OF MEDICINE</w:t>
            </w:r>
          </w:p>
        </w:tc>
        <w:tc>
          <w:tcPr>
            <w:tcW w:w="1765" w:type="dxa"/>
            <w:vMerge w:val="restart"/>
            <w:tcMar>
              <w:left w:w="0" w:type="dxa"/>
              <w:right w:w="0" w:type="dxa"/>
            </w:tcMar>
            <w:vAlign w:val="center"/>
          </w:tcPr>
          <w:p w:rsidR="00D137E8" w:rsidRPr="00FA3345" w:rsidRDefault="00830659" w:rsidP="00D137E8">
            <w:pPr>
              <w:spacing w:after="0" w:line="240" w:lineRule="auto"/>
              <w:ind w:right="-24"/>
              <w:jc w:val="center"/>
              <w:rPr>
                <w:rFonts w:ascii="Times New Roman" w:eastAsia="Times New Roman" w:hAnsi="Times New Roman" w:cs="Times New Roman"/>
                <w:bCs/>
              </w:rPr>
            </w:pPr>
            <w:r>
              <w:rPr>
                <w:rFonts w:ascii="Times New Roman" w:hAnsi="Times New Roman"/>
                <w:noProof/>
                <w:lang w:val="en-US"/>
              </w:rPr>
              <w:drawing>
                <wp:anchor distT="0" distB="0" distL="114300" distR="114300" simplePos="0" relativeHeight="251658240" behindDoc="1" locked="0" layoutInCell="1" allowOverlap="1">
                  <wp:simplePos x="0" y="0"/>
                  <wp:positionH relativeFrom="column">
                    <wp:posOffset>149225</wp:posOffset>
                  </wp:positionH>
                  <wp:positionV relativeFrom="paragraph">
                    <wp:posOffset>-1905</wp:posOffset>
                  </wp:positionV>
                  <wp:extent cx="805180" cy="943610"/>
                  <wp:effectExtent l="0" t="0" r="0" b="8890"/>
                  <wp:wrapNone/>
                  <wp:docPr id="66" name="Picture 66" descr="logo mF 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4" descr="logo mF novi"/>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05180" cy="9436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6795" w:rsidTr="00B10222">
        <w:trPr>
          <w:cantSplit/>
          <w:trHeight w:val="353"/>
        </w:trPr>
        <w:tc>
          <w:tcPr>
            <w:tcW w:w="1561" w:type="dxa"/>
            <w:vMerge/>
          </w:tcPr>
          <w:p w:rsidR="00D137E8" w:rsidRPr="00FA3345" w:rsidRDefault="00D137E8" w:rsidP="00D137E8">
            <w:pPr>
              <w:spacing w:after="0" w:line="240" w:lineRule="auto"/>
              <w:rPr>
                <w:rFonts w:ascii="Times New Roman" w:eastAsia="Times New Roman" w:hAnsi="Times New Roman" w:cs="Times New Roman"/>
                <w:lang w:val="ru-RU"/>
              </w:rPr>
            </w:pPr>
          </w:p>
        </w:tc>
        <w:tc>
          <w:tcPr>
            <w:tcW w:w="6875" w:type="dxa"/>
            <w:gridSpan w:val="11"/>
            <w:shd w:val="clear" w:color="auto" w:fill="auto"/>
            <w:vAlign w:val="center"/>
          </w:tcPr>
          <w:p w:rsidR="00D137E8" w:rsidRPr="00FA3345" w:rsidRDefault="00830659" w:rsidP="00D137E8">
            <w:pPr>
              <w:spacing w:after="0" w:line="240" w:lineRule="auto"/>
              <w:ind w:right="492"/>
              <w:jc w:val="center"/>
              <w:rPr>
                <w:rFonts w:ascii="Times New Roman" w:eastAsia="Times New Roman" w:hAnsi="Times New Roman" w:cs="Times New Roman"/>
                <w:b/>
                <w:bCs/>
              </w:rPr>
            </w:pPr>
            <w:r>
              <w:rPr>
                <w:rFonts w:ascii="Times New Roman" w:hAnsi="Times New Roman"/>
                <w:b/>
              </w:rPr>
              <w:t>UNDERGRADUATE STUDIES</w:t>
            </w:r>
          </w:p>
        </w:tc>
        <w:tc>
          <w:tcPr>
            <w:tcW w:w="1765" w:type="dxa"/>
            <w:vMerge/>
            <w:vAlign w:val="center"/>
          </w:tcPr>
          <w:p w:rsidR="00D137E8" w:rsidRPr="00FA3345" w:rsidRDefault="00D137E8" w:rsidP="00D137E8">
            <w:pPr>
              <w:spacing w:after="0" w:line="240" w:lineRule="auto"/>
              <w:ind w:right="-784"/>
              <w:rPr>
                <w:rFonts w:ascii="Times New Roman" w:eastAsia="Times New Roman" w:hAnsi="Times New Roman" w:cs="Times New Roman"/>
              </w:rPr>
            </w:pPr>
          </w:p>
        </w:tc>
      </w:tr>
      <w:tr w:rsidR="00AA6795" w:rsidTr="00B10222">
        <w:trPr>
          <w:cantSplit/>
          <w:trHeight w:val="352"/>
        </w:trPr>
        <w:tc>
          <w:tcPr>
            <w:tcW w:w="1561" w:type="dxa"/>
            <w:vMerge/>
          </w:tcPr>
          <w:p w:rsidR="00D137E8" w:rsidRPr="00FA3345" w:rsidRDefault="00D137E8" w:rsidP="00D137E8">
            <w:pPr>
              <w:spacing w:after="0" w:line="240" w:lineRule="auto"/>
              <w:rPr>
                <w:rFonts w:ascii="Times New Roman" w:eastAsia="Times New Roman" w:hAnsi="Times New Roman" w:cs="Times New Roman"/>
              </w:rPr>
            </w:pPr>
          </w:p>
        </w:tc>
        <w:tc>
          <w:tcPr>
            <w:tcW w:w="1603" w:type="dxa"/>
            <w:gridSpan w:val="3"/>
            <w:tcBorders>
              <w:right w:val="single" w:sz="4" w:space="0" w:color="auto"/>
            </w:tcBorders>
            <w:shd w:val="clear" w:color="auto" w:fill="auto"/>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Study Programme of</w:t>
            </w:r>
          </w:p>
        </w:tc>
        <w:tc>
          <w:tcPr>
            <w:tcW w:w="5272" w:type="dxa"/>
            <w:gridSpan w:val="8"/>
            <w:tcBorders>
              <w:top w:val="single" w:sz="4" w:space="0" w:color="auto"/>
              <w:left w:val="single" w:sz="4" w:space="0" w:color="auto"/>
              <w:bottom w:val="single" w:sz="4" w:space="0" w:color="auto"/>
              <w:right w:val="single" w:sz="4" w:space="0" w:color="auto"/>
            </w:tcBorders>
            <w:shd w:val="clear" w:color="auto" w:fill="0070C0"/>
            <w:vAlign w:val="center"/>
          </w:tcPr>
          <w:p w:rsidR="00D137E8" w:rsidRPr="00FA3345" w:rsidRDefault="00830659" w:rsidP="00D137E8">
            <w:pPr>
              <w:spacing w:after="0" w:line="240" w:lineRule="auto"/>
              <w:ind w:right="492"/>
              <w:jc w:val="center"/>
              <w:rPr>
                <w:rFonts w:ascii="Times New Roman" w:eastAsia="Times New Roman" w:hAnsi="Times New Roman" w:cs="Times New Roman"/>
                <w:b/>
                <w:bCs/>
                <w:color w:val="FFFFFF"/>
              </w:rPr>
            </w:pPr>
            <w:r>
              <w:rPr>
                <w:rFonts w:ascii="Times New Roman" w:hAnsi="Times New Roman"/>
                <w:b/>
                <w:color w:val="FFFFFF"/>
              </w:rPr>
              <w:t>MEDICINE</w:t>
            </w:r>
          </w:p>
        </w:tc>
        <w:tc>
          <w:tcPr>
            <w:tcW w:w="1765" w:type="dxa"/>
            <w:vMerge/>
            <w:tcBorders>
              <w:left w:val="single" w:sz="4" w:space="0" w:color="auto"/>
            </w:tcBorders>
            <w:vAlign w:val="center"/>
          </w:tcPr>
          <w:p w:rsidR="00D137E8" w:rsidRPr="00FA3345" w:rsidRDefault="00D137E8" w:rsidP="00D137E8">
            <w:pPr>
              <w:spacing w:after="0" w:line="240" w:lineRule="auto"/>
              <w:ind w:right="-784"/>
              <w:rPr>
                <w:rFonts w:ascii="Times New Roman" w:eastAsia="Times New Roman" w:hAnsi="Times New Roman" w:cs="Times New Roman"/>
              </w:rPr>
            </w:pPr>
          </w:p>
        </w:tc>
      </w:tr>
      <w:tr w:rsidR="00AA6795" w:rsidTr="00B10222">
        <w:tblPrEx>
          <w:tblCellMar>
            <w:top w:w="28" w:type="dxa"/>
            <w:bottom w:w="28" w:type="dxa"/>
          </w:tblCellMar>
        </w:tblPrEx>
        <w:tc>
          <w:tcPr>
            <w:tcW w:w="2008" w:type="dxa"/>
            <w:gridSpan w:val="2"/>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Course Unit Name</w:t>
            </w:r>
          </w:p>
        </w:tc>
        <w:tc>
          <w:tcPr>
            <w:tcW w:w="8193" w:type="dxa"/>
            <w:gridSpan w:val="11"/>
            <w:shd w:val="clear" w:color="auto" w:fill="0070C0"/>
          </w:tcPr>
          <w:p w:rsidR="00D137E8" w:rsidRPr="00FA3345" w:rsidRDefault="00830659" w:rsidP="00D137E8">
            <w:pPr>
              <w:spacing w:after="0" w:line="240" w:lineRule="auto"/>
              <w:ind w:right="492"/>
              <w:jc w:val="center"/>
              <w:rPr>
                <w:rFonts w:ascii="Times New Roman" w:eastAsia="Times New Roman" w:hAnsi="Times New Roman" w:cs="Times New Roman"/>
                <w:b/>
                <w:bCs/>
                <w:color w:val="FFFFFF"/>
              </w:rPr>
            </w:pPr>
            <w:r>
              <w:rPr>
                <w:rFonts w:ascii="Times New Roman" w:hAnsi="Times New Roman"/>
                <w:b/>
                <w:color w:val="FFFFFF"/>
              </w:rPr>
              <w:t>Pharmacology with Toxicology</w:t>
            </w:r>
          </w:p>
        </w:tc>
      </w:tr>
      <w:tr w:rsidR="00AA6795" w:rsidTr="00B10222">
        <w:tblPrEx>
          <w:tblCellMar>
            <w:top w:w="28" w:type="dxa"/>
            <w:bottom w:w="28" w:type="dxa"/>
          </w:tblCellMar>
        </w:tblPrEx>
        <w:tc>
          <w:tcPr>
            <w:tcW w:w="2008" w:type="dxa"/>
            <w:gridSpan w:val="2"/>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Type of Course Unit</w:t>
            </w:r>
          </w:p>
        </w:tc>
        <w:tc>
          <w:tcPr>
            <w:tcW w:w="8193" w:type="dxa"/>
            <w:gridSpan w:val="11"/>
            <w:shd w:val="clear" w:color="auto" w:fill="auto"/>
          </w:tcPr>
          <w:p w:rsidR="00D137E8" w:rsidRPr="00FA3345" w:rsidRDefault="00830659" w:rsidP="00D137E8">
            <w:pPr>
              <w:spacing w:after="0" w:line="240" w:lineRule="auto"/>
              <w:ind w:right="492"/>
              <w:jc w:val="center"/>
              <w:rPr>
                <w:rFonts w:ascii="Times New Roman" w:eastAsia="Times New Roman" w:hAnsi="Times New Roman" w:cs="Times New Roman"/>
                <w:b/>
                <w:bCs/>
              </w:rPr>
            </w:pPr>
            <w:r>
              <w:rPr>
                <w:rFonts w:ascii="Times New Roman" w:hAnsi="Times New Roman"/>
                <w:b/>
              </w:rPr>
              <w:t>General Education</w:t>
            </w:r>
          </w:p>
        </w:tc>
      </w:tr>
      <w:tr w:rsidR="00AA6795" w:rsidTr="00B10222">
        <w:tblPrEx>
          <w:tblCellMar>
            <w:top w:w="28" w:type="dxa"/>
            <w:bottom w:w="28" w:type="dxa"/>
          </w:tblCellMar>
        </w:tblPrEx>
        <w:tc>
          <w:tcPr>
            <w:tcW w:w="2008" w:type="dxa"/>
            <w:gridSpan w:val="2"/>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Course Unit Code</w:t>
            </w:r>
          </w:p>
        </w:tc>
        <w:tc>
          <w:tcPr>
            <w:tcW w:w="2000" w:type="dxa"/>
            <w:gridSpan w:val="4"/>
          </w:tcPr>
          <w:p w:rsidR="00D137E8" w:rsidRPr="00FA3345" w:rsidRDefault="00830659" w:rsidP="00D137E8">
            <w:pPr>
              <w:spacing w:after="0" w:line="240" w:lineRule="auto"/>
              <w:jc w:val="center"/>
              <w:rPr>
                <w:rFonts w:ascii="Times New Roman" w:eastAsia="Times New Roman" w:hAnsi="Times New Roman" w:cs="Times New Roman"/>
                <w:b/>
                <w:bCs/>
              </w:rPr>
            </w:pPr>
            <w:r>
              <w:rPr>
                <w:rFonts w:ascii="Times New Roman" w:hAnsi="Times New Roman"/>
                <w:b/>
              </w:rPr>
              <w:t>Course Unit Status</w:t>
            </w:r>
          </w:p>
        </w:tc>
        <w:tc>
          <w:tcPr>
            <w:tcW w:w="1350" w:type="dxa"/>
          </w:tcPr>
          <w:p w:rsidR="00D137E8" w:rsidRPr="00FA3345" w:rsidRDefault="00830659" w:rsidP="00D137E8">
            <w:pPr>
              <w:spacing w:after="0" w:line="240" w:lineRule="auto"/>
              <w:jc w:val="center"/>
              <w:rPr>
                <w:rFonts w:ascii="Times New Roman" w:eastAsia="Times New Roman" w:hAnsi="Times New Roman" w:cs="Times New Roman"/>
                <w:b/>
                <w:bCs/>
              </w:rPr>
            </w:pPr>
            <w:r>
              <w:rPr>
                <w:rFonts w:ascii="Times New Roman" w:hAnsi="Times New Roman"/>
                <w:b/>
              </w:rPr>
              <w:t>Semester</w:t>
            </w:r>
          </w:p>
        </w:tc>
        <w:tc>
          <w:tcPr>
            <w:tcW w:w="2679" w:type="dxa"/>
            <w:gridSpan w:val="4"/>
          </w:tcPr>
          <w:p w:rsidR="00D137E8" w:rsidRPr="00FA3345" w:rsidRDefault="00830659" w:rsidP="00D137E8">
            <w:pPr>
              <w:spacing w:after="0" w:line="240" w:lineRule="auto"/>
              <w:jc w:val="center"/>
              <w:rPr>
                <w:rFonts w:ascii="Times New Roman" w:eastAsia="Times New Roman" w:hAnsi="Times New Roman" w:cs="Times New Roman"/>
                <w:b/>
                <w:bCs/>
              </w:rPr>
            </w:pPr>
            <w:r>
              <w:rPr>
                <w:rFonts w:ascii="Times New Roman" w:hAnsi="Times New Roman"/>
                <w:b/>
              </w:rPr>
              <w:t>Class Workload</w:t>
            </w:r>
          </w:p>
        </w:tc>
        <w:tc>
          <w:tcPr>
            <w:tcW w:w="2164" w:type="dxa"/>
            <w:gridSpan w:val="2"/>
          </w:tcPr>
          <w:p w:rsidR="00D137E8" w:rsidRPr="00FA3345" w:rsidRDefault="00830659" w:rsidP="00D137E8">
            <w:pPr>
              <w:spacing w:after="0" w:line="240" w:lineRule="auto"/>
              <w:jc w:val="center"/>
              <w:rPr>
                <w:rFonts w:ascii="Times New Roman" w:eastAsia="Times New Roman" w:hAnsi="Times New Roman" w:cs="Times New Roman"/>
                <w:b/>
                <w:bCs/>
              </w:rPr>
            </w:pPr>
            <w:r>
              <w:rPr>
                <w:rFonts w:ascii="Times New Roman" w:hAnsi="Times New Roman"/>
                <w:b/>
              </w:rPr>
              <w:t>Number of ЕCTS</w:t>
            </w:r>
          </w:p>
        </w:tc>
      </w:tr>
      <w:tr w:rsidR="00AA6795" w:rsidTr="00B10222">
        <w:tblPrEx>
          <w:tblCellMar>
            <w:top w:w="28" w:type="dxa"/>
            <w:bottom w:w="28" w:type="dxa"/>
          </w:tblCellMar>
        </w:tblPrEx>
        <w:tc>
          <w:tcPr>
            <w:tcW w:w="2008" w:type="dxa"/>
            <w:gridSpan w:val="2"/>
          </w:tcPr>
          <w:p w:rsidR="00D137E8" w:rsidRPr="00FA3345" w:rsidRDefault="00830659" w:rsidP="00D137E8">
            <w:pPr>
              <w:spacing w:after="0" w:line="240" w:lineRule="auto"/>
              <w:jc w:val="center"/>
              <w:rPr>
                <w:rFonts w:ascii="Times New Roman" w:eastAsia="Times New Roman" w:hAnsi="Times New Roman" w:cs="Times New Roman"/>
              </w:rPr>
            </w:pPr>
            <w:r>
              <w:rPr>
                <w:rFonts w:ascii="Times New Roman" w:hAnsi="Times New Roman"/>
              </w:rPr>
              <w:t>TO BE DESIGNATED</w:t>
            </w:r>
          </w:p>
        </w:tc>
        <w:tc>
          <w:tcPr>
            <w:tcW w:w="2000" w:type="dxa"/>
            <w:gridSpan w:val="4"/>
          </w:tcPr>
          <w:p w:rsidR="00D137E8" w:rsidRPr="00FA3345" w:rsidRDefault="00830659" w:rsidP="00D137E8">
            <w:pPr>
              <w:spacing w:after="0" w:line="240" w:lineRule="auto"/>
              <w:jc w:val="center"/>
              <w:rPr>
                <w:rFonts w:ascii="Times New Roman" w:eastAsia="Times New Roman" w:hAnsi="Times New Roman" w:cs="Times New Roman"/>
              </w:rPr>
            </w:pPr>
            <w:r>
              <w:rPr>
                <w:rFonts w:ascii="Times New Roman" w:hAnsi="Times New Roman"/>
              </w:rPr>
              <w:t>COMPULSORY</w:t>
            </w:r>
          </w:p>
        </w:tc>
        <w:tc>
          <w:tcPr>
            <w:tcW w:w="1350" w:type="dxa"/>
          </w:tcPr>
          <w:p w:rsidR="00D137E8" w:rsidRPr="00FA3345" w:rsidRDefault="00830659" w:rsidP="007D7E6B">
            <w:pPr>
              <w:spacing w:after="0" w:line="240" w:lineRule="auto"/>
              <w:jc w:val="center"/>
              <w:rPr>
                <w:rFonts w:ascii="Times New Roman" w:eastAsia="Times New Roman" w:hAnsi="Times New Roman" w:cs="Times New Roman"/>
              </w:rPr>
            </w:pPr>
            <w:r>
              <w:rPr>
                <w:rFonts w:ascii="Times New Roman" w:hAnsi="Times New Roman"/>
              </w:rPr>
              <w:t>V and VI</w:t>
            </w:r>
          </w:p>
        </w:tc>
        <w:tc>
          <w:tcPr>
            <w:tcW w:w="2679" w:type="dxa"/>
            <w:gridSpan w:val="4"/>
          </w:tcPr>
          <w:p w:rsidR="00D137E8" w:rsidRPr="00FA3345" w:rsidRDefault="00830659" w:rsidP="00D137E8">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hAnsi="Times New Roman"/>
                <w:color w:val="000000"/>
              </w:rPr>
              <w:t xml:space="preserve">V: 3L+2P </w:t>
            </w:r>
          </w:p>
          <w:p w:rsidR="00D137E8" w:rsidRPr="00FA3345" w:rsidRDefault="00830659" w:rsidP="00D137E8">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hAnsi="Times New Roman"/>
                <w:color w:val="000000"/>
              </w:rPr>
              <w:t>VI: 3L+2P</w:t>
            </w:r>
          </w:p>
        </w:tc>
        <w:tc>
          <w:tcPr>
            <w:tcW w:w="2164" w:type="dxa"/>
            <w:gridSpan w:val="2"/>
          </w:tcPr>
          <w:p w:rsidR="00D137E8" w:rsidRPr="00FA3345" w:rsidRDefault="00830659" w:rsidP="00D137E8">
            <w:pPr>
              <w:spacing w:after="0" w:line="240" w:lineRule="auto"/>
              <w:jc w:val="center"/>
              <w:rPr>
                <w:rFonts w:ascii="Times New Roman" w:eastAsia="Times New Roman" w:hAnsi="Times New Roman" w:cs="Times New Roman"/>
              </w:rPr>
            </w:pPr>
            <w:r>
              <w:rPr>
                <w:rFonts w:ascii="Times New Roman" w:hAnsi="Times New Roman"/>
              </w:rPr>
              <w:t>12</w:t>
            </w:r>
          </w:p>
        </w:tc>
      </w:tr>
      <w:tr w:rsidR="00AA6795" w:rsidTr="00B10222">
        <w:tblPrEx>
          <w:tblCellMar>
            <w:top w:w="28" w:type="dxa"/>
            <w:bottom w:w="28" w:type="dxa"/>
          </w:tblCellMar>
        </w:tblPrEx>
        <w:tc>
          <w:tcPr>
            <w:tcW w:w="2008" w:type="dxa"/>
            <w:gridSpan w:val="2"/>
            <w:shd w:val="clear" w:color="auto" w:fill="99CCFF"/>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Members of Staff</w:t>
            </w:r>
          </w:p>
        </w:tc>
        <w:tc>
          <w:tcPr>
            <w:tcW w:w="8193" w:type="dxa"/>
            <w:gridSpan w:val="11"/>
          </w:tcPr>
          <w:p w:rsidR="00D137E8" w:rsidRPr="00FA3345" w:rsidRDefault="00B61330" w:rsidP="00B61330">
            <w:pPr>
              <w:spacing w:after="0" w:line="240" w:lineRule="auto"/>
              <w:rPr>
                <w:rFonts w:ascii="Times New Roman" w:eastAsia="Times New Roman" w:hAnsi="Times New Roman" w:cs="Times New Roman"/>
              </w:rPr>
            </w:pPr>
            <w:r>
              <w:rPr>
                <w:rFonts w:ascii="Times New Roman" w:hAnsi="Times New Roman"/>
              </w:rPr>
              <w:t>Prof. Nataša Stojaković</w:t>
            </w:r>
            <w:r>
              <w:rPr>
                <w:rFonts w:ascii="Times New Roman" w:hAnsi="Times New Roman"/>
              </w:rPr>
              <w:t xml:space="preserve"> </w:t>
            </w:r>
            <w:r w:rsidR="00830659">
              <w:rPr>
                <w:rFonts w:ascii="Times New Roman" w:hAnsi="Times New Roman"/>
              </w:rPr>
              <w:t>Prof. Svjetlana Stoisavljević Šatara, Prof. Ranko Škrbić, Prof. Miloš Stojiljk</w:t>
            </w:r>
            <w:r w:rsidR="00E17C52">
              <w:rPr>
                <w:rFonts w:ascii="Times New Roman" w:hAnsi="Times New Roman"/>
              </w:rPr>
              <w:t xml:space="preserve">ović, Prof. Lana Nežić, </w:t>
            </w:r>
            <w:r w:rsidR="00830659">
              <w:rPr>
                <w:rFonts w:ascii="Times New Roman" w:hAnsi="Times New Roman"/>
              </w:rPr>
              <w:t xml:space="preserve">, </w:t>
            </w:r>
            <w:r w:rsidR="00E17C52">
              <w:rPr>
                <w:rFonts w:ascii="Times New Roman" w:hAnsi="Times New Roman"/>
              </w:rPr>
              <w:t xml:space="preserve">Milica Gajić Bojić </w:t>
            </w:r>
            <w:r w:rsidR="00830659">
              <w:rPr>
                <w:rFonts w:ascii="Times New Roman" w:hAnsi="Times New Roman"/>
              </w:rPr>
              <w:t>and Žana Maksimović</w:t>
            </w:r>
          </w:p>
        </w:tc>
      </w:tr>
      <w:tr w:rsidR="00AA6795" w:rsidTr="00B10222">
        <w:tblPrEx>
          <w:tblCellMar>
            <w:top w:w="28" w:type="dxa"/>
            <w:bottom w:w="28" w:type="dxa"/>
          </w:tblCellMar>
        </w:tblPrEx>
        <w:trPr>
          <w:cantSplit/>
          <w:trHeight w:val="218"/>
        </w:trPr>
        <w:tc>
          <w:tcPr>
            <w:tcW w:w="7586" w:type="dxa"/>
            <w:gridSpan w:val="10"/>
            <w:shd w:val="clear" w:color="auto" w:fill="99CCFF"/>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Eligibility Requirements</w:t>
            </w:r>
          </w:p>
        </w:tc>
        <w:tc>
          <w:tcPr>
            <w:tcW w:w="2615" w:type="dxa"/>
            <w:gridSpan w:val="3"/>
            <w:shd w:val="clear" w:color="auto" w:fill="99CCFF"/>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Form of Requirements</w:t>
            </w:r>
          </w:p>
        </w:tc>
        <w:bookmarkStart w:id="0" w:name="_GoBack"/>
        <w:bookmarkEnd w:id="0"/>
      </w:tr>
      <w:tr w:rsidR="00AA6795" w:rsidTr="00B10222">
        <w:tblPrEx>
          <w:tblCellMar>
            <w:top w:w="28" w:type="dxa"/>
            <w:bottom w:w="28" w:type="dxa"/>
          </w:tblCellMar>
        </w:tblPrEx>
        <w:trPr>
          <w:cantSplit/>
          <w:trHeight w:val="217"/>
        </w:trPr>
        <w:tc>
          <w:tcPr>
            <w:tcW w:w="7586" w:type="dxa"/>
            <w:gridSpan w:val="10"/>
          </w:tcPr>
          <w:p w:rsidR="00D137E8" w:rsidRPr="00FA3345" w:rsidRDefault="00830659" w:rsidP="00D137E8">
            <w:pPr>
              <w:spacing w:after="0" w:line="240" w:lineRule="auto"/>
              <w:rPr>
                <w:rFonts w:ascii="Times New Roman" w:eastAsia="Times New Roman" w:hAnsi="Times New Roman" w:cs="Times New Roman"/>
                <w:bCs/>
                <w:color w:val="000000"/>
              </w:rPr>
            </w:pPr>
            <w:r>
              <w:rPr>
                <w:rFonts w:ascii="Times New Roman" w:hAnsi="Times New Roman"/>
                <w:color w:val="000000"/>
              </w:rPr>
              <w:t xml:space="preserve">Course units from the previous year of study must be passed. </w:t>
            </w:r>
          </w:p>
        </w:tc>
        <w:tc>
          <w:tcPr>
            <w:tcW w:w="2615" w:type="dxa"/>
            <w:gridSpan w:val="3"/>
            <w:vAlign w:val="center"/>
          </w:tcPr>
          <w:p w:rsidR="00D137E8" w:rsidRPr="00FA3345" w:rsidRDefault="00830659" w:rsidP="00D137E8">
            <w:pPr>
              <w:spacing w:after="0" w:line="240" w:lineRule="auto"/>
              <w:rPr>
                <w:rFonts w:ascii="Times New Roman" w:eastAsia="Times New Roman" w:hAnsi="Times New Roman" w:cs="Times New Roman"/>
                <w:bCs/>
                <w:color w:val="000000"/>
              </w:rPr>
            </w:pPr>
            <w:r>
              <w:rPr>
                <w:rFonts w:ascii="Times New Roman" w:hAnsi="Times New Roman"/>
                <w:color w:val="000000"/>
              </w:rPr>
              <w:t xml:space="preserve">As provided by the Rules of Study at the integrated study programme. </w:t>
            </w:r>
          </w:p>
        </w:tc>
      </w:tr>
      <w:tr w:rsidR="00AA6795" w:rsidTr="00B10222">
        <w:tblPrEx>
          <w:tblCellMar>
            <w:top w:w="28" w:type="dxa"/>
            <w:bottom w:w="28" w:type="dxa"/>
          </w:tblCellMar>
        </w:tblPrEx>
        <w:trPr>
          <w:cantSplit/>
        </w:trPr>
        <w:tc>
          <w:tcPr>
            <w:tcW w:w="10201" w:type="dxa"/>
            <w:gridSpan w:val="13"/>
            <w:tcBorders>
              <w:bottom w:val="nil"/>
            </w:tcBorders>
            <w:shd w:val="clear" w:color="auto" w:fill="99CCFF"/>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 xml:space="preserve">Goals of the Course Unit </w:t>
            </w:r>
          </w:p>
        </w:tc>
      </w:tr>
      <w:tr w:rsidR="00AA6795" w:rsidTr="00B10222">
        <w:tblPrEx>
          <w:tblCellMar>
            <w:top w:w="28" w:type="dxa"/>
            <w:bottom w:w="28" w:type="dxa"/>
          </w:tblCellMar>
        </w:tblPrEx>
        <w:trPr>
          <w:cantSplit/>
        </w:trPr>
        <w:tc>
          <w:tcPr>
            <w:tcW w:w="10201" w:type="dxa"/>
            <w:gridSpan w:val="13"/>
            <w:tcBorders>
              <w:top w:val="nil"/>
              <w:bottom w:val="single" w:sz="4" w:space="0" w:color="auto"/>
            </w:tcBorders>
          </w:tcPr>
          <w:p w:rsidR="00D137E8" w:rsidRPr="00FA3345" w:rsidRDefault="00830659" w:rsidP="00D137E8">
            <w:pPr>
              <w:spacing w:after="0" w:line="240" w:lineRule="auto"/>
              <w:jc w:val="both"/>
              <w:rPr>
                <w:rFonts w:ascii="Times New Roman" w:eastAsia="Times New Roman" w:hAnsi="Times New Roman" w:cs="Times New Roman"/>
                <w:bCs/>
                <w:color w:val="FF0000"/>
              </w:rPr>
            </w:pPr>
            <w:r>
              <w:rPr>
                <w:rFonts w:ascii="Times New Roman" w:hAnsi="Times New Roman"/>
                <w:color w:val="000000"/>
              </w:rPr>
              <w:t>The students are to acquire current theoretical knowledge and practical skills in</w:t>
            </w:r>
            <w:r>
              <w:rPr>
                <w:rFonts w:ascii="Times New Roman" w:hAnsi="Times New Roman"/>
                <w:color w:val="FF0000"/>
              </w:rPr>
              <w:t xml:space="preserve"> </w:t>
            </w:r>
            <w:r>
              <w:rPr>
                <w:rFonts w:ascii="Times New Roman" w:hAnsi="Times New Roman"/>
              </w:rPr>
              <w:t>general pharmacology, mechanisms of action, therapeutic and unwanted reactions to medication, methods of delivery, indications and contraindications of the major groups of medication, and knowledge on the pharmacological traits of medication which illustrate individual pharmacodynamic group. Also, they are to adopt the basic principles of toxicology</w:t>
            </w:r>
            <w:r>
              <w:rPr>
                <w:rFonts w:ascii="Times New Roman" w:hAnsi="Times New Roman"/>
                <w:color w:val="2D2D2D"/>
              </w:rPr>
              <w:t xml:space="preserve">, and the most common acute and chronic poisonings that a physician will possibly encounter in primary health care.  </w:t>
            </w:r>
            <w:r>
              <w:rPr>
                <w:rFonts w:ascii="Times New Roman" w:hAnsi="Times New Roman"/>
              </w:rPr>
              <w:t xml:space="preserve">The students are also to acquire the skill of writing prescriptions for various types of medication, and the skills and knowledge for properly approaching and using good quality sources of pharmacological literature. </w:t>
            </w:r>
          </w:p>
        </w:tc>
      </w:tr>
      <w:tr w:rsidR="00AA6795" w:rsidTr="00B10222">
        <w:tblPrEx>
          <w:tblCellMar>
            <w:top w:w="28" w:type="dxa"/>
            <w:bottom w:w="28" w:type="dxa"/>
          </w:tblCellMar>
        </w:tblPrEx>
        <w:trPr>
          <w:cantSplit/>
        </w:trPr>
        <w:tc>
          <w:tcPr>
            <w:tcW w:w="10201" w:type="dxa"/>
            <w:gridSpan w:val="13"/>
            <w:tcBorders>
              <w:bottom w:val="nil"/>
            </w:tcBorders>
            <w:shd w:val="clear" w:color="auto" w:fill="99CCFF"/>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 xml:space="preserve">Learning Outcomes (knowledge acquired): </w:t>
            </w:r>
          </w:p>
        </w:tc>
      </w:tr>
      <w:tr w:rsidR="00AA6795" w:rsidTr="00B10222">
        <w:tblPrEx>
          <w:tblCellMar>
            <w:top w:w="28" w:type="dxa"/>
            <w:bottom w:w="28" w:type="dxa"/>
          </w:tblCellMar>
        </w:tblPrEx>
        <w:trPr>
          <w:cantSplit/>
          <w:trHeight w:val="738"/>
        </w:trPr>
        <w:tc>
          <w:tcPr>
            <w:tcW w:w="10201" w:type="dxa"/>
            <w:gridSpan w:val="13"/>
            <w:tcBorders>
              <w:top w:val="nil"/>
              <w:bottom w:val="single" w:sz="4" w:space="0" w:color="auto"/>
            </w:tcBorders>
          </w:tcPr>
          <w:p w:rsidR="00D137E8" w:rsidRPr="00FA3345" w:rsidRDefault="00830659" w:rsidP="00316C0D">
            <w:pPr>
              <w:spacing w:after="0" w:line="240" w:lineRule="auto"/>
              <w:jc w:val="both"/>
              <w:rPr>
                <w:rFonts w:ascii="Times New Roman" w:eastAsia="Times New Roman" w:hAnsi="Times New Roman" w:cs="Times New Roman"/>
              </w:rPr>
            </w:pPr>
            <w:r>
              <w:rPr>
                <w:rFonts w:ascii="Times New Roman" w:hAnsi="Times New Roman"/>
              </w:rPr>
              <w:t>Explain general principles of pharmacokinetics and pharmacodynamics; 2. List and desc</w:t>
            </w:r>
            <w:r w:rsidR="000E3F1E">
              <w:rPr>
                <w:rFonts w:ascii="Times New Roman" w:hAnsi="Times New Roman"/>
              </w:rPr>
              <w:t>r</w:t>
            </w:r>
            <w:r>
              <w:rPr>
                <w:rFonts w:ascii="Times New Roman" w:hAnsi="Times New Roman"/>
              </w:rPr>
              <w:t>ibe factors that modify the effect of medication; 3. List the types and explain the mechanisms of interaction of simultaneously applied medication; 4. Classify medicaments into individual groups/subgroups; 5. Explain application, mechanisms of action at the cellular and molecular level, pharmacological effect on different organ systems, major indications, contraindications, unwanted reactions and toxicity of specific medication which are representative of their pharm</w:t>
            </w:r>
            <w:r w:rsidR="000E3F1E">
              <w:rPr>
                <w:rFonts w:ascii="Times New Roman" w:hAnsi="Times New Roman"/>
              </w:rPr>
              <w:t>a</w:t>
            </w:r>
            <w:r>
              <w:rPr>
                <w:rFonts w:ascii="Times New Roman" w:hAnsi="Times New Roman"/>
              </w:rPr>
              <w:t xml:space="preserve">cotherapeutic groups and subgroups; Identify symptoms and signs of allergic reactions and anaphylaxis, and treatment methods; 6. Describe the clinically most  significant medication poisonings and treatment of poisoned patients, as well as other </w:t>
            </w:r>
            <w:r>
              <w:rPr>
                <w:rFonts w:ascii="Times New Roman" w:hAnsi="Times New Roman"/>
                <w:color w:val="2D2D2D"/>
              </w:rPr>
              <w:t>most common acute and chronic poisonings that a physician will possibly encounter in primary health care;</w:t>
            </w:r>
            <w:r>
              <w:rPr>
                <w:rFonts w:ascii="Times New Roman" w:hAnsi="Times New Roman"/>
              </w:rPr>
              <w:t xml:space="preserve"> 8. List clinically significant medication interaction; 9. Explain the process of research and development of new medication; Master the skill of writing presc</w:t>
            </w:r>
            <w:r w:rsidR="000E3F1E">
              <w:rPr>
                <w:rFonts w:ascii="Times New Roman" w:hAnsi="Times New Roman"/>
              </w:rPr>
              <w:t>r</w:t>
            </w:r>
            <w:r>
              <w:rPr>
                <w:rFonts w:ascii="Times New Roman" w:hAnsi="Times New Roman"/>
              </w:rPr>
              <w:t xml:space="preserve">iptions for different types of medication, medication application, dosage, registering unwanted reactions to medication, and use of medication registry. </w:t>
            </w:r>
          </w:p>
        </w:tc>
      </w:tr>
      <w:tr w:rsidR="00AA6795" w:rsidTr="00B10222">
        <w:tblPrEx>
          <w:tblCellMar>
            <w:top w:w="28" w:type="dxa"/>
            <w:bottom w:w="28" w:type="dxa"/>
          </w:tblCellMar>
        </w:tblPrEx>
        <w:trPr>
          <w:cantSplit/>
        </w:trPr>
        <w:tc>
          <w:tcPr>
            <w:tcW w:w="10201" w:type="dxa"/>
            <w:gridSpan w:val="13"/>
            <w:tcBorders>
              <w:bottom w:val="nil"/>
            </w:tcBorders>
            <w:shd w:val="clear" w:color="auto" w:fill="99CCFF"/>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Contents of the Course Unit:</w:t>
            </w:r>
          </w:p>
        </w:tc>
      </w:tr>
      <w:tr w:rsidR="00AA6795" w:rsidTr="00B10222">
        <w:tblPrEx>
          <w:tblCellMar>
            <w:top w:w="28" w:type="dxa"/>
            <w:bottom w:w="28" w:type="dxa"/>
          </w:tblCellMar>
        </w:tblPrEx>
        <w:trPr>
          <w:cantSplit/>
          <w:trHeight w:val="246"/>
        </w:trPr>
        <w:tc>
          <w:tcPr>
            <w:tcW w:w="10201" w:type="dxa"/>
            <w:gridSpan w:val="13"/>
            <w:tcBorders>
              <w:top w:val="nil"/>
              <w:bottom w:val="single" w:sz="4" w:space="0" w:color="auto"/>
            </w:tcBorders>
          </w:tcPr>
          <w:p w:rsidR="00D137E8" w:rsidRPr="00FA3345" w:rsidRDefault="00830659" w:rsidP="00D137E8">
            <w:pPr>
              <w:spacing w:after="0" w:line="240" w:lineRule="auto"/>
              <w:jc w:val="both"/>
              <w:rPr>
                <w:rFonts w:ascii="Times New Roman" w:eastAsia="Times New Roman" w:hAnsi="Times New Roman" w:cs="Times New Roman"/>
                <w:color w:val="FF0000"/>
              </w:rPr>
            </w:pPr>
            <w:r>
              <w:rPr>
                <w:rFonts w:ascii="Times New Roman" w:hAnsi="Times New Roman"/>
                <w:b/>
              </w:rPr>
              <w:t>General pharmacology</w:t>
            </w:r>
            <w:r>
              <w:rPr>
                <w:rFonts w:ascii="Times New Roman" w:hAnsi="Times New Roman"/>
              </w:rPr>
              <w:t xml:space="preserve">: basic pharmacological notions, disciplines of pharmacology, development of new medication, mechanisms of action of medication, pharmacokinetics, pharmacogenomics, factors that alter the effect of medication. </w:t>
            </w:r>
            <w:r>
              <w:rPr>
                <w:rFonts w:ascii="Times New Roman" w:hAnsi="Times New Roman"/>
                <w:b/>
              </w:rPr>
              <w:t>Special pharmacology</w:t>
            </w:r>
            <w:r>
              <w:rPr>
                <w:rFonts w:ascii="Times New Roman" w:hAnsi="Times New Roman"/>
              </w:rPr>
              <w:t xml:space="preserve">: Pharmacodynamics, pharmacokinetics, indications, contraindications and unwanted reactions to the major pharmacological groups of medication, i.e. their individual representatives. </w:t>
            </w:r>
            <w:r>
              <w:rPr>
                <w:rFonts w:ascii="Times New Roman" w:hAnsi="Times New Roman"/>
                <w:b/>
              </w:rPr>
              <w:t>Toxicology:</w:t>
            </w:r>
            <w:r>
              <w:rPr>
                <w:rFonts w:ascii="Times New Roman" w:hAnsi="Times New Roman"/>
              </w:rPr>
              <w:t xml:space="preserve"> Basic principles of toxicology, antidotes, poisoning by medication, pesticides and chemical weapons, heavy metals, caustics, corrosives, poisonous gasses. </w:t>
            </w:r>
            <w:r>
              <w:rPr>
                <w:rFonts w:ascii="Times New Roman" w:hAnsi="Times New Roman"/>
                <w:b/>
              </w:rPr>
              <w:t>Pharmacography</w:t>
            </w:r>
            <w:r>
              <w:rPr>
                <w:rFonts w:ascii="Times New Roman" w:hAnsi="Times New Roman"/>
              </w:rPr>
              <w:t xml:space="preserve">: legislation and rules on writing prescriptions for different types of medication. </w:t>
            </w:r>
          </w:p>
        </w:tc>
      </w:tr>
      <w:tr w:rsidR="00AA6795" w:rsidTr="00B10222">
        <w:tblPrEx>
          <w:tblCellMar>
            <w:top w:w="28" w:type="dxa"/>
            <w:bottom w:w="28" w:type="dxa"/>
          </w:tblCellMar>
        </w:tblPrEx>
        <w:trPr>
          <w:cantSplit/>
        </w:trPr>
        <w:tc>
          <w:tcPr>
            <w:tcW w:w="10201" w:type="dxa"/>
            <w:gridSpan w:val="13"/>
            <w:tcBorders>
              <w:bottom w:val="nil"/>
            </w:tcBorders>
            <w:shd w:val="clear" w:color="auto" w:fill="99CCFF"/>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Teaching Methods:</w:t>
            </w:r>
          </w:p>
        </w:tc>
      </w:tr>
      <w:tr w:rsidR="00AA6795" w:rsidTr="00B10222">
        <w:tblPrEx>
          <w:tblCellMar>
            <w:top w:w="28" w:type="dxa"/>
            <w:bottom w:w="28" w:type="dxa"/>
          </w:tblCellMar>
        </w:tblPrEx>
        <w:trPr>
          <w:cantSplit/>
          <w:trHeight w:val="234"/>
        </w:trPr>
        <w:tc>
          <w:tcPr>
            <w:tcW w:w="10201" w:type="dxa"/>
            <w:gridSpan w:val="13"/>
            <w:tcBorders>
              <w:top w:val="nil"/>
              <w:bottom w:val="single" w:sz="4" w:space="0" w:color="auto"/>
            </w:tcBorders>
          </w:tcPr>
          <w:p w:rsidR="00D137E8" w:rsidRPr="00FA3345" w:rsidRDefault="00830659" w:rsidP="00D137E8">
            <w:pPr>
              <w:spacing w:after="0" w:line="240" w:lineRule="auto"/>
              <w:rPr>
                <w:rFonts w:ascii="Times New Roman" w:eastAsia="Times New Roman" w:hAnsi="Times New Roman" w:cs="Times New Roman"/>
              </w:rPr>
            </w:pPr>
            <w:r>
              <w:rPr>
                <w:rFonts w:ascii="Times New Roman" w:hAnsi="Times New Roman"/>
              </w:rPr>
              <w:t>The classes are given in the form of lectures, practicals, midterms, office hours, and independent student work</w:t>
            </w:r>
          </w:p>
          <w:p w:rsidR="00D137E8" w:rsidRPr="00FA3345" w:rsidRDefault="00830659" w:rsidP="00D137E8">
            <w:pPr>
              <w:spacing w:after="0" w:line="240" w:lineRule="auto"/>
              <w:rPr>
                <w:rFonts w:ascii="Times New Roman" w:eastAsia="Times New Roman" w:hAnsi="Times New Roman" w:cs="Times New Roman"/>
              </w:rPr>
            </w:pPr>
            <w:r>
              <w:rPr>
                <w:rFonts w:ascii="Times New Roman" w:hAnsi="Times New Roman"/>
              </w:rPr>
              <w:t>Midterm I (subject-matter from semester 1)     18 points</w:t>
            </w:r>
          </w:p>
          <w:p w:rsidR="00D137E8" w:rsidRPr="00FA3345" w:rsidRDefault="00830659" w:rsidP="00D137E8">
            <w:pPr>
              <w:spacing w:after="0" w:line="240" w:lineRule="auto"/>
              <w:rPr>
                <w:rFonts w:ascii="Times New Roman" w:eastAsia="Times New Roman" w:hAnsi="Times New Roman" w:cs="Times New Roman"/>
              </w:rPr>
            </w:pPr>
            <w:r>
              <w:rPr>
                <w:rFonts w:ascii="Times New Roman" w:hAnsi="Times New Roman"/>
              </w:rPr>
              <w:t>Midterm II (subject-matter from semester 2)     18 points</w:t>
            </w:r>
          </w:p>
          <w:p w:rsidR="00D137E8" w:rsidRPr="00FA3345" w:rsidRDefault="00830659" w:rsidP="00D137E8">
            <w:pPr>
              <w:spacing w:after="0" w:line="240" w:lineRule="auto"/>
              <w:rPr>
                <w:rFonts w:ascii="Times New Roman" w:eastAsia="Times New Roman" w:hAnsi="Times New Roman" w:cs="Times New Roman"/>
              </w:rPr>
            </w:pPr>
            <w:r>
              <w:rPr>
                <w:rFonts w:ascii="Times New Roman" w:hAnsi="Times New Roman"/>
              </w:rPr>
              <w:t xml:space="preserve">Practical test                                      4 points </w:t>
            </w:r>
          </w:p>
          <w:p w:rsidR="00D137E8" w:rsidRPr="00FA3345" w:rsidRDefault="00830659" w:rsidP="00D137E8">
            <w:pPr>
              <w:spacing w:after="0" w:line="240" w:lineRule="auto"/>
              <w:rPr>
                <w:rFonts w:ascii="Times New Roman" w:eastAsia="Times New Roman" w:hAnsi="Times New Roman" w:cs="Times New Roman"/>
              </w:rPr>
            </w:pPr>
            <w:r>
              <w:rPr>
                <w:rFonts w:ascii="Times New Roman" w:hAnsi="Times New Roman"/>
              </w:rPr>
              <w:t xml:space="preserve">To take the </w:t>
            </w:r>
            <w:r w:rsidR="000F64E2">
              <w:rPr>
                <w:rFonts w:ascii="Times New Roman" w:hAnsi="Times New Roman"/>
              </w:rPr>
              <w:t>Final Exam</w:t>
            </w:r>
            <w:r>
              <w:rPr>
                <w:rFonts w:ascii="Times New Roman" w:hAnsi="Times New Roman"/>
              </w:rPr>
              <w:t>, the students need to have passes the midterms and practical test.</w:t>
            </w:r>
          </w:p>
        </w:tc>
      </w:tr>
      <w:tr w:rsidR="00AA6795" w:rsidTr="00B10222">
        <w:tblPrEx>
          <w:tblCellMar>
            <w:top w:w="28" w:type="dxa"/>
            <w:bottom w:w="28" w:type="dxa"/>
          </w:tblCellMar>
        </w:tblPrEx>
        <w:trPr>
          <w:cantSplit/>
        </w:trPr>
        <w:tc>
          <w:tcPr>
            <w:tcW w:w="10201" w:type="dxa"/>
            <w:gridSpan w:val="13"/>
            <w:tcBorders>
              <w:bottom w:val="nil"/>
            </w:tcBorders>
            <w:shd w:val="clear" w:color="auto" w:fill="99CCFF"/>
          </w:tcPr>
          <w:p w:rsidR="00D137E8" w:rsidRPr="00FA3345" w:rsidRDefault="00830659" w:rsidP="00D137E8">
            <w:pPr>
              <w:spacing w:after="0" w:line="240" w:lineRule="auto"/>
              <w:rPr>
                <w:rFonts w:ascii="Times New Roman" w:eastAsia="Times New Roman" w:hAnsi="Times New Roman" w:cs="Times New Roman"/>
              </w:rPr>
            </w:pPr>
            <w:r>
              <w:rPr>
                <w:rFonts w:ascii="Times New Roman" w:hAnsi="Times New Roman"/>
                <w:b/>
              </w:rPr>
              <w:t>Literature:</w:t>
            </w:r>
          </w:p>
        </w:tc>
      </w:tr>
      <w:tr w:rsidR="00AA6795" w:rsidTr="00B10222">
        <w:tblPrEx>
          <w:tblCellMar>
            <w:top w:w="28" w:type="dxa"/>
            <w:bottom w:w="28" w:type="dxa"/>
          </w:tblCellMar>
        </w:tblPrEx>
        <w:trPr>
          <w:cantSplit/>
        </w:trPr>
        <w:tc>
          <w:tcPr>
            <w:tcW w:w="10201" w:type="dxa"/>
            <w:gridSpan w:val="13"/>
            <w:tcBorders>
              <w:top w:val="nil"/>
              <w:bottom w:val="single" w:sz="4" w:space="0" w:color="auto"/>
            </w:tcBorders>
          </w:tcPr>
          <w:p w:rsidR="00D137E8" w:rsidRPr="007A3BA3" w:rsidRDefault="00830659" w:rsidP="00D137E8">
            <w:pPr>
              <w:spacing w:after="0" w:line="240" w:lineRule="auto"/>
              <w:ind w:left="300"/>
              <w:outlineLvl w:val="0"/>
              <w:rPr>
                <w:rFonts w:ascii="Times New Roman" w:hAnsi="Times New Roman" w:cs="Times New Roman"/>
                <w:b/>
              </w:rPr>
            </w:pPr>
            <w:r w:rsidRPr="007A3BA3">
              <w:rPr>
                <w:rFonts w:ascii="Times New Roman" w:hAnsi="Times New Roman" w:cs="Times New Roman"/>
                <w:b/>
              </w:rPr>
              <w:lastRenderedPageBreak/>
              <w:t>Basic literature</w:t>
            </w:r>
          </w:p>
          <w:p w:rsidR="00A3385F" w:rsidRPr="007A3BA3" w:rsidRDefault="0086073A" w:rsidP="00E45A50">
            <w:pPr>
              <w:pStyle w:val="ListParagraph"/>
              <w:numPr>
                <w:ilvl w:val="0"/>
                <w:numId w:val="2"/>
              </w:numPr>
              <w:spacing w:after="0" w:line="240" w:lineRule="auto"/>
              <w:outlineLvl w:val="0"/>
              <w:rPr>
                <w:rFonts w:ascii="Times New Roman" w:eastAsia="Times New Roman" w:hAnsi="Times New Roman" w:cs="Times New Roman"/>
                <w:b/>
                <w:bCs/>
                <w:kern w:val="36"/>
                <w:lang w:val="en-US"/>
              </w:rPr>
            </w:pPr>
            <w:r w:rsidRPr="007A3BA3">
              <w:rPr>
                <w:rFonts w:ascii="Times New Roman" w:eastAsia="Times New Roman" w:hAnsi="Times New Roman" w:cs="Times New Roman"/>
                <w:b/>
                <w:bCs/>
                <w:kern w:val="36"/>
                <w:lang w:val="en-US"/>
              </w:rPr>
              <w:t>K. D. Tripathi</w:t>
            </w:r>
            <w:r w:rsidRPr="007A3BA3">
              <w:rPr>
                <w:rFonts w:ascii="Times New Roman" w:eastAsia="Times New Roman" w:hAnsi="Times New Roman" w:cs="Times New Roman"/>
                <w:b/>
                <w:bCs/>
                <w:kern w:val="36"/>
                <w:lang w:val="sr-Latn-RS"/>
              </w:rPr>
              <w:t>.</w:t>
            </w:r>
            <w:r w:rsidRPr="007A3BA3">
              <w:rPr>
                <w:rFonts w:ascii="Times New Roman" w:eastAsia="Times New Roman" w:hAnsi="Times New Roman" w:cs="Times New Roman"/>
                <w:b/>
                <w:bCs/>
                <w:kern w:val="36"/>
                <w:lang w:val="en-US"/>
              </w:rPr>
              <w:t xml:space="preserve"> Essentials of Medical Pharmacology 5th Edition, Jaypee Brothers Medical Publishers (P) LTD, New Delhi, 20</w:t>
            </w:r>
            <w:r w:rsidRPr="007A3BA3">
              <w:rPr>
                <w:rFonts w:ascii="Times New Roman" w:eastAsia="Times New Roman" w:hAnsi="Times New Roman" w:cs="Times New Roman"/>
                <w:b/>
                <w:bCs/>
                <w:kern w:val="36"/>
                <w:lang w:val="sr-Latn-RS"/>
              </w:rPr>
              <w:t>2</w:t>
            </w:r>
            <w:r w:rsidRPr="007A3BA3">
              <w:rPr>
                <w:rFonts w:ascii="Times New Roman" w:eastAsia="Times New Roman" w:hAnsi="Times New Roman" w:cs="Times New Roman"/>
                <w:b/>
                <w:bCs/>
                <w:kern w:val="36"/>
                <w:lang w:val="en-US"/>
              </w:rPr>
              <w:t>3.</w:t>
            </w:r>
          </w:p>
          <w:p w:rsidR="00A3385F" w:rsidRPr="007A3BA3" w:rsidRDefault="0086073A" w:rsidP="00E45A50">
            <w:pPr>
              <w:pStyle w:val="ListParagraph"/>
              <w:numPr>
                <w:ilvl w:val="0"/>
                <w:numId w:val="2"/>
              </w:numPr>
              <w:spacing w:after="0" w:line="240" w:lineRule="auto"/>
              <w:outlineLvl w:val="0"/>
              <w:rPr>
                <w:rFonts w:ascii="Times New Roman" w:eastAsia="Times New Roman" w:hAnsi="Times New Roman" w:cs="Times New Roman"/>
                <w:b/>
                <w:bCs/>
                <w:kern w:val="36"/>
                <w:lang w:val="en-US"/>
              </w:rPr>
            </w:pPr>
            <w:r w:rsidRPr="007A3BA3">
              <w:rPr>
                <w:rFonts w:ascii="Times New Roman" w:eastAsia="Times New Roman" w:hAnsi="Times New Roman" w:cs="Times New Roman"/>
                <w:b/>
                <w:bCs/>
                <w:kern w:val="36"/>
                <w:lang w:val="en-US"/>
              </w:rPr>
              <w:t>Craig W. Stevens</w:t>
            </w:r>
            <w:r w:rsidRPr="007A3BA3">
              <w:rPr>
                <w:rFonts w:ascii="Times New Roman" w:eastAsia="Times New Roman" w:hAnsi="Times New Roman" w:cs="Times New Roman"/>
                <w:b/>
                <w:bCs/>
                <w:kern w:val="36"/>
                <w:lang w:val="sr-Latn-RS"/>
              </w:rPr>
              <w:t xml:space="preserve">. </w:t>
            </w:r>
            <w:r w:rsidRPr="007A3BA3">
              <w:rPr>
                <w:rFonts w:ascii="Times New Roman" w:eastAsia="Times New Roman" w:hAnsi="Times New Roman" w:cs="Times New Roman"/>
                <w:b/>
                <w:bCs/>
                <w:kern w:val="36"/>
                <w:lang w:val="en-US"/>
              </w:rPr>
              <w:t>Brenner and Stevens’ Pharmacology</w:t>
            </w:r>
            <w:r w:rsidRPr="007A3BA3">
              <w:rPr>
                <w:rFonts w:ascii="Times New Roman" w:eastAsia="Times New Roman" w:hAnsi="Times New Roman" w:cs="Times New Roman"/>
                <w:b/>
                <w:bCs/>
                <w:kern w:val="36"/>
                <w:lang w:val="sr-Latn-RS"/>
              </w:rPr>
              <w:t xml:space="preserve"> </w:t>
            </w:r>
            <w:r w:rsidRPr="007A3BA3">
              <w:rPr>
                <w:rFonts w:ascii="Times New Roman" w:eastAsia="Times New Roman" w:hAnsi="Times New Roman" w:cs="Times New Roman"/>
                <w:b/>
                <w:bCs/>
                <w:kern w:val="36"/>
                <w:lang w:val="en-US"/>
              </w:rPr>
              <w:t>6th Edition – 2022.</w:t>
            </w:r>
          </w:p>
          <w:p w:rsidR="007A3BA3" w:rsidRPr="007A3BA3" w:rsidRDefault="007A3BA3" w:rsidP="007A3BA3">
            <w:pPr>
              <w:spacing w:after="0" w:line="240" w:lineRule="auto"/>
              <w:ind w:left="720"/>
              <w:outlineLvl w:val="0"/>
              <w:rPr>
                <w:rFonts w:ascii="Times New Roman" w:eastAsia="Times New Roman" w:hAnsi="Times New Roman" w:cs="Times New Roman"/>
                <w:b/>
                <w:bCs/>
                <w:kern w:val="36"/>
                <w:lang w:val="en-US"/>
              </w:rPr>
            </w:pPr>
          </w:p>
          <w:p w:rsidR="007A3BA3" w:rsidRPr="007A3BA3" w:rsidRDefault="007A3BA3" w:rsidP="007A3BA3">
            <w:pPr>
              <w:spacing w:after="0" w:line="240" w:lineRule="auto"/>
              <w:outlineLvl w:val="0"/>
              <w:rPr>
                <w:rFonts w:ascii="Times New Roman" w:eastAsia="Times New Roman" w:hAnsi="Times New Roman" w:cs="Times New Roman"/>
                <w:b/>
                <w:bCs/>
                <w:kern w:val="36"/>
                <w:lang w:val="en-US"/>
              </w:rPr>
            </w:pPr>
            <w:r w:rsidRPr="007A3BA3">
              <w:rPr>
                <w:rFonts w:ascii="Times New Roman" w:eastAsia="Times New Roman" w:hAnsi="Times New Roman" w:cs="Times New Roman"/>
                <w:b/>
                <w:bCs/>
                <w:kern w:val="36"/>
                <w:lang w:val="en-US"/>
              </w:rPr>
              <w:t>Additional reading</w:t>
            </w:r>
          </w:p>
          <w:p w:rsidR="007A3BA3" w:rsidRPr="007A3BA3" w:rsidRDefault="007A3BA3" w:rsidP="00E45A50">
            <w:pPr>
              <w:pStyle w:val="ListParagraph"/>
              <w:numPr>
                <w:ilvl w:val="0"/>
                <w:numId w:val="1"/>
              </w:numPr>
              <w:spacing w:after="0" w:line="240" w:lineRule="auto"/>
              <w:outlineLvl w:val="0"/>
              <w:rPr>
                <w:rFonts w:ascii="Times New Roman" w:eastAsia="Times New Roman" w:hAnsi="Times New Roman" w:cs="Times New Roman"/>
                <w:b/>
                <w:bCs/>
                <w:kern w:val="36"/>
                <w:lang w:val="en-US"/>
              </w:rPr>
            </w:pPr>
            <w:r>
              <w:rPr>
                <w:rFonts w:ascii="Times New Roman" w:hAnsi="Times New Roman" w:cs="Times New Roman"/>
                <w:b/>
                <w:bCs/>
                <w:color w:val="222222"/>
                <w:shd w:val="clear" w:color="auto" w:fill="FFFFFF"/>
              </w:rPr>
              <w:t>Gobind and</w:t>
            </w:r>
            <w:r w:rsidRPr="007A3BA3">
              <w:rPr>
                <w:rFonts w:ascii="Times New Roman" w:hAnsi="Times New Roman" w:cs="Times New Roman"/>
                <w:b/>
                <w:bCs/>
                <w:color w:val="222222"/>
                <w:shd w:val="clear" w:color="auto" w:fill="FFFFFF"/>
              </w:rPr>
              <w:t xml:space="preserve"> Sparsh, Review of pharmacology (16th edition).</w:t>
            </w:r>
          </w:p>
          <w:p w:rsidR="00D137E8" w:rsidRPr="007A3BA3" w:rsidRDefault="00D137E8" w:rsidP="00E17C52">
            <w:pPr>
              <w:keepNext/>
              <w:shd w:val="clear" w:color="auto" w:fill="FFFFFF"/>
              <w:spacing w:after="0" w:line="240" w:lineRule="auto"/>
              <w:outlineLvl w:val="2"/>
              <w:rPr>
                <w:rFonts w:ascii="Times New Roman" w:eastAsia="Times New Roman" w:hAnsi="Times New Roman" w:cs="Times New Roman"/>
                <w:b/>
                <w:color w:val="000000"/>
              </w:rPr>
            </w:pPr>
          </w:p>
        </w:tc>
      </w:tr>
      <w:tr w:rsidR="00AA6795" w:rsidTr="00B10222">
        <w:tblPrEx>
          <w:tblCellMar>
            <w:top w:w="28" w:type="dxa"/>
            <w:bottom w:w="28" w:type="dxa"/>
          </w:tblCellMar>
        </w:tblPrEx>
        <w:trPr>
          <w:cantSplit/>
          <w:trHeight w:val="187"/>
        </w:trPr>
        <w:tc>
          <w:tcPr>
            <w:tcW w:w="10201" w:type="dxa"/>
            <w:gridSpan w:val="13"/>
            <w:tcBorders>
              <w:bottom w:val="single" w:sz="4" w:space="0" w:color="auto"/>
            </w:tcBorders>
            <w:shd w:val="clear" w:color="auto" w:fill="99CCFF"/>
          </w:tcPr>
          <w:p w:rsidR="00D137E8" w:rsidRPr="00FA3345" w:rsidRDefault="00D137E8" w:rsidP="00D137E8">
            <w:pPr>
              <w:spacing w:after="0" w:line="240" w:lineRule="auto"/>
              <w:rPr>
                <w:rFonts w:ascii="Times New Roman" w:eastAsia="Times New Roman" w:hAnsi="Times New Roman" w:cs="Times New Roman"/>
                <w:b/>
                <w:bCs/>
                <w:lang w:val="sr-Cyrl-CS"/>
              </w:rPr>
            </w:pPr>
          </w:p>
        </w:tc>
      </w:tr>
      <w:tr w:rsidR="00AA6795" w:rsidTr="00B10222">
        <w:tblPrEx>
          <w:tblCellMar>
            <w:top w:w="28" w:type="dxa"/>
            <w:bottom w:w="28" w:type="dxa"/>
          </w:tblCellMar>
        </w:tblPrEx>
        <w:trPr>
          <w:cantSplit/>
          <w:trHeight w:val="104"/>
        </w:trPr>
        <w:tc>
          <w:tcPr>
            <w:tcW w:w="3369" w:type="dxa"/>
            <w:gridSpan w:val="5"/>
            <w:tcBorders>
              <w:top w:val="single" w:sz="4" w:space="0" w:color="auto"/>
            </w:tcBorders>
            <w:shd w:val="clear" w:color="auto" w:fill="B3B3B3"/>
          </w:tcPr>
          <w:p w:rsidR="00D137E8" w:rsidRPr="00FA3345" w:rsidRDefault="00830659" w:rsidP="00D137E8">
            <w:pPr>
              <w:spacing w:after="0" w:line="240" w:lineRule="auto"/>
              <w:jc w:val="center"/>
              <w:rPr>
                <w:rFonts w:ascii="Times New Roman" w:eastAsia="Times New Roman" w:hAnsi="Times New Roman" w:cs="Times New Roman"/>
                <w:b/>
              </w:rPr>
            </w:pPr>
            <w:r>
              <w:rPr>
                <w:rFonts w:ascii="Times New Roman" w:hAnsi="Times New Roman"/>
                <w:b/>
              </w:rPr>
              <w:t>Pre-Exam Duties</w:t>
            </w:r>
          </w:p>
        </w:tc>
        <w:tc>
          <w:tcPr>
            <w:tcW w:w="3600" w:type="dxa"/>
            <w:gridSpan w:val="4"/>
            <w:tcBorders>
              <w:top w:val="single" w:sz="4" w:space="0" w:color="auto"/>
            </w:tcBorders>
            <w:shd w:val="clear" w:color="auto" w:fill="B3B3B3"/>
          </w:tcPr>
          <w:p w:rsidR="00D137E8" w:rsidRPr="00FA3345" w:rsidRDefault="00830659" w:rsidP="00D137E8">
            <w:pPr>
              <w:spacing w:after="0" w:line="240" w:lineRule="auto"/>
              <w:jc w:val="center"/>
              <w:rPr>
                <w:rFonts w:ascii="Times New Roman" w:eastAsia="Times New Roman" w:hAnsi="Times New Roman" w:cs="Times New Roman"/>
                <w:b/>
              </w:rPr>
            </w:pPr>
            <w:r>
              <w:rPr>
                <w:rFonts w:ascii="Times New Roman" w:hAnsi="Times New Roman"/>
                <w:b/>
              </w:rPr>
              <w:t>Final Exam</w:t>
            </w:r>
          </w:p>
        </w:tc>
        <w:tc>
          <w:tcPr>
            <w:tcW w:w="3232" w:type="dxa"/>
            <w:gridSpan w:val="4"/>
            <w:tcBorders>
              <w:top w:val="single" w:sz="4" w:space="0" w:color="auto"/>
            </w:tcBorders>
            <w:shd w:val="clear" w:color="auto" w:fill="B3B3B3"/>
          </w:tcPr>
          <w:p w:rsidR="00D137E8" w:rsidRPr="00FA3345" w:rsidRDefault="00830659" w:rsidP="00D137E8">
            <w:pPr>
              <w:spacing w:after="0" w:line="240" w:lineRule="auto"/>
              <w:jc w:val="center"/>
              <w:rPr>
                <w:rFonts w:ascii="Times New Roman" w:eastAsia="Times New Roman" w:hAnsi="Times New Roman" w:cs="Times New Roman"/>
                <w:b/>
              </w:rPr>
            </w:pPr>
            <w:r>
              <w:rPr>
                <w:rFonts w:ascii="Times New Roman" w:hAnsi="Times New Roman"/>
                <w:b/>
              </w:rPr>
              <w:t>Total Points</w:t>
            </w:r>
          </w:p>
        </w:tc>
      </w:tr>
      <w:tr w:rsidR="00AA6795" w:rsidTr="00B10222">
        <w:tblPrEx>
          <w:tblCellMar>
            <w:top w:w="28" w:type="dxa"/>
            <w:bottom w:w="28" w:type="dxa"/>
          </w:tblCellMar>
        </w:tblPrEx>
        <w:trPr>
          <w:cantSplit/>
          <w:trHeight w:val="103"/>
        </w:trPr>
        <w:tc>
          <w:tcPr>
            <w:tcW w:w="2793" w:type="dxa"/>
            <w:gridSpan w:val="3"/>
            <w:tcBorders>
              <w:top w:val="nil"/>
            </w:tcBorders>
          </w:tcPr>
          <w:p w:rsidR="00D137E8" w:rsidRPr="00FA3345" w:rsidRDefault="00830659" w:rsidP="00D137E8">
            <w:pPr>
              <w:spacing w:after="0" w:line="240" w:lineRule="auto"/>
              <w:jc w:val="both"/>
              <w:rPr>
                <w:rFonts w:ascii="Times New Roman" w:eastAsia="Times New Roman" w:hAnsi="Times New Roman" w:cs="Times New Roman"/>
                <w:b/>
                <w:bCs/>
              </w:rPr>
            </w:pPr>
            <w:r>
              <w:rPr>
                <w:rFonts w:ascii="Times New Roman" w:hAnsi="Times New Roman"/>
                <w:b/>
              </w:rPr>
              <w:t>Attendance</w:t>
            </w:r>
          </w:p>
        </w:tc>
        <w:tc>
          <w:tcPr>
            <w:tcW w:w="576" w:type="dxa"/>
            <w:gridSpan w:val="2"/>
            <w:tcBorders>
              <w:top w:val="nil"/>
            </w:tcBorders>
            <w:vAlign w:val="center"/>
          </w:tcPr>
          <w:p w:rsidR="00D137E8" w:rsidRPr="00FA3345" w:rsidRDefault="00830659" w:rsidP="00D137E8">
            <w:pPr>
              <w:spacing w:after="0" w:line="240" w:lineRule="auto"/>
              <w:jc w:val="center"/>
              <w:rPr>
                <w:rFonts w:ascii="Times New Roman" w:eastAsia="Times New Roman" w:hAnsi="Times New Roman" w:cs="Times New Roman"/>
                <w:b/>
                <w:bCs/>
              </w:rPr>
            </w:pPr>
            <w:r>
              <w:rPr>
                <w:rFonts w:ascii="Times New Roman" w:hAnsi="Times New Roman"/>
                <w:b/>
              </w:rPr>
              <w:t>10</w:t>
            </w:r>
          </w:p>
        </w:tc>
        <w:tc>
          <w:tcPr>
            <w:tcW w:w="3024" w:type="dxa"/>
            <w:gridSpan w:val="3"/>
            <w:tcBorders>
              <w:top w:val="nil"/>
            </w:tcBorders>
          </w:tcPr>
          <w:p w:rsidR="00D137E8" w:rsidRPr="00FA3345" w:rsidRDefault="00830659" w:rsidP="00D137E8">
            <w:pPr>
              <w:spacing w:after="0" w:line="240" w:lineRule="auto"/>
              <w:jc w:val="both"/>
              <w:rPr>
                <w:rFonts w:ascii="Times New Roman" w:eastAsia="Times New Roman" w:hAnsi="Times New Roman" w:cs="Times New Roman"/>
                <w:b/>
                <w:bCs/>
              </w:rPr>
            </w:pPr>
            <w:r>
              <w:rPr>
                <w:rFonts w:ascii="Times New Roman" w:hAnsi="Times New Roman"/>
                <w:b/>
              </w:rPr>
              <w:t>Oral / Written</w:t>
            </w:r>
          </w:p>
        </w:tc>
        <w:tc>
          <w:tcPr>
            <w:tcW w:w="576" w:type="dxa"/>
            <w:tcBorders>
              <w:top w:val="nil"/>
            </w:tcBorders>
            <w:vAlign w:val="center"/>
          </w:tcPr>
          <w:p w:rsidR="00D137E8" w:rsidRPr="00FA3345" w:rsidRDefault="00830659" w:rsidP="00D137E8">
            <w:pPr>
              <w:spacing w:after="0" w:line="240" w:lineRule="auto"/>
              <w:jc w:val="center"/>
              <w:rPr>
                <w:rFonts w:ascii="Times New Roman" w:eastAsia="Times New Roman" w:hAnsi="Times New Roman" w:cs="Times New Roman"/>
                <w:b/>
                <w:bCs/>
              </w:rPr>
            </w:pPr>
            <w:r>
              <w:rPr>
                <w:rFonts w:ascii="Times New Roman" w:hAnsi="Times New Roman"/>
                <w:b/>
              </w:rPr>
              <w:t>50</w:t>
            </w:r>
          </w:p>
        </w:tc>
        <w:tc>
          <w:tcPr>
            <w:tcW w:w="3232" w:type="dxa"/>
            <w:gridSpan w:val="4"/>
            <w:vMerge w:val="restart"/>
            <w:tcBorders>
              <w:top w:val="nil"/>
            </w:tcBorders>
            <w:vAlign w:val="center"/>
          </w:tcPr>
          <w:p w:rsidR="00D137E8" w:rsidRPr="00FA3345" w:rsidRDefault="00830659" w:rsidP="00D137E8">
            <w:pPr>
              <w:spacing w:after="0" w:line="240" w:lineRule="auto"/>
              <w:jc w:val="center"/>
              <w:rPr>
                <w:rFonts w:ascii="Times New Roman" w:eastAsia="Times New Roman" w:hAnsi="Times New Roman" w:cs="Times New Roman"/>
                <w:b/>
                <w:bCs/>
              </w:rPr>
            </w:pPr>
            <w:r>
              <w:rPr>
                <w:rFonts w:ascii="Times New Roman" w:hAnsi="Times New Roman"/>
                <w:b/>
              </w:rPr>
              <w:t>100</w:t>
            </w:r>
          </w:p>
        </w:tc>
      </w:tr>
      <w:tr w:rsidR="00AA6795" w:rsidTr="00B10222">
        <w:tblPrEx>
          <w:tblCellMar>
            <w:top w:w="28" w:type="dxa"/>
            <w:bottom w:w="28" w:type="dxa"/>
          </w:tblCellMar>
        </w:tblPrEx>
        <w:trPr>
          <w:cantSplit/>
          <w:trHeight w:val="103"/>
        </w:trPr>
        <w:tc>
          <w:tcPr>
            <w:tcW w:w="2793" w:type="dxa"/>
            <w:gridSpan w:val="3"/>
            <w:tcBorders>
              <w:top w:val="nil"/>
            </w:tcBorders>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Midterm (</w:t>
            </w:r>
            <w:r>
              <w:rPr>
                <w:rFonts w:ascii="Times New Roman" w:hAnsi="Times New Roman"/>
              </w:rPr>
              <w:t>I and II</w:t>
            </w:r>
            <w:r>
              <w:rPr>
                <w:rFonts w:ascii="Times New Roman" w:hAnsi="Times New Roman"/>
                <w:b/>
              </w:rPr>
              <w:t>) + practical</w:t>
            </w:r>
          </w:p>
        </w:tc>
        <w:tc>
          <w:tcPr>
            <w:tcW w:w="576" w:type="dxa"/>
            <w:gridSpan w:val="2"/>
            <w:tcBorders>
              <w:top w:val="nil"/>
            </w:tcBorders>
            <w:vAlign w:val="center"/>
          </w:tcPr>
          <w:p w:rsidR="00D137E8" w:rsidRPr="00FA3345" w:rsidRDefault="00830659" w:rsidP="00D137E8">
            <w:pPr>
              <w:spacing w:after="0" w:line="240" w:lineRule="auto"/>
              <w:jc w:val="center"/>
              <w:rPr>
                <w:rFonts w:ascii="Times New Roman" w:eastAsia="Times New Roman" w:hAnsi="Times New Roman" w:cs="Times New Roman"/>
                <w:b/>
                <w:bCs/>
              </w:rPr>
            </w:pPr>
            <w:r>
              <w:rPr>
                <w:rFonts w:ascii="Times New Roman" w:hAnsi="Times New Roman"/>
                <w:b/>
              </w:rPr>
              <w:t>40</w:t>
            </w:r>
          </w:p>
        </w:tc>
        <w:tc>
          <w:tcPr>
            <w:tcW w:w="3024" w:type="dxa"/>
            <w:gridSpan w:val="3"/>
            <w:tcBorders>
              <w:top w:val="nil"/>
            </w:tcBorders>
          </w:tcPr>
          <w:p w:rsidR="00D137E8" w:rsidRPr="00FA3345" w:rsidRDefault="00D137E8" w:rsidP="00D137E8">
            <w:pPr>
              <w:spacing w:after="0" w:line="240" w:lineRule="auto"/>
              <w:jc w:val="both"/>
              <w:rPr>
                <w:rFonts w:ascii="Times New Roman" w:eastAsia="Times New Roman" w:hAnsi="Times New Roman" w:cs="Times New Roman"/>
                <w:b/>
                <w:bCs/>
                <w:lang w:val="sr-Cyrl-CS"/>
              </w:rPr>
            </w:pPr>
          </w:p>
        </w:tc>
        <w:tc>
          <w:tcPr>
            <w:tcW w:w="576" w:type="dxa"/>
            <w:tcBorders>
              <w:top w:val="nil"/>
            </w:tcBorders>
            <w:vAlign w:val="center"/>
          </w:tcPr>
          <w:p w:rsidR="00D137E8" w:rsidRPr="00FA3345" w:rsidRDefault="00D137E8" w:rsidP="00D137E8">
            <w:pPr>
              <w:spacing w:after="0" w:line="240" w:lineRule="auto"/>
              <w:jc w:val="center"/>
              <w:rPr>
                <w:rFonts w:ascii="Times New Roman" w:eastAsia="Times New Roman" w:hAnsi="Times New Roman" w:cs="Times New Roman"/>
                <w:b/>
                <w:bCs/>
                <w:lang w:val="sr-Cyrl-CS"/>
              </w:rPr>
            </w:pPr>
          </w:p>
        </w:tc>
        <w:tc>
          <w:tcPr>
            <w:tcW w:w="3232" w:type="dxa"/>
            <w:gridSpan w:val="4"/>
            <w:vMerge/>
          </w:tcPr>
          <w:p w:rsidR="00D137E8" w:rsidRPr="00FA3345" w:rsidRDefault="00D137E8" w:rsidP="00D137E8">
            <w:pPr>
              <w:spacing w:after="0" w:line="240" w:lineRule="auto"/>
              <w:jc w:val="both"/>
              <w:rPr>
                <w:rFonts w:ascii="Times New Roman" w:eastAsia="Times New Roman" w:hAnsi="Times New Roman" w:cs="Times New Roman"/>
                <w:b/>
                <w:bCs/>
                <w:lang w:val="sr-Cyrl-CS"/>
              </w:rPr>
            </w:pPr>
          </w:p>
        </w:tc>
      </w:tr>
      <w:tr w:rsidR="00AA6795" w:rsidTr="00B10222">
        <w:tblPrEx>
          <w:tblCellMar>
            <w:top w:w="28" w:type="dxa"/>
            <w:bottom w:w="28" w:type="dxa"/>
          </w:tblCellMar>
        </w:tblPrEx>
        <w:trPr>
          <w:cantSplit/>
          <w:trHeight w:val="103"/>
        </w:trPr>
        <w:tc>
          <w:tcPr>
            <w:tcW w:w="2793" w:type="dxa"/>
            <w:gridSpan w:val="3"/>
            <w:tcBorders>
              <w:top w:val="nil"/>
            </w:tcBorders>
          </w:tcPr>
          <w:p w:rsidR="00D137E8" w:rsidRPr="00FA3345" w:rsidRDefault="00830659" w:rsidP="00D137E8">
            <w:pPr>
              <w:spacing w:after="0" w:line="240" w:lineRule="auto"/>
              <w:jc w:val="both"/>
              <w:rPr>
                <w:rFonts w:ascii="Times New Roman" w:eastAsia="Times New Roman" w:hAnsi="Times New Roman" w:cs="Times New Roman"/>
                <w:b/>
                <w:bCs/>
              </w:rPr>
            </w:pPr>
            <w:r>
              <w:rPr>
                <w:rFonts w:ascii="Times New Roman" w:hAnsi="Times New Roman"/>
                <w:b/>
              </w:rPr>
              <w:t>Seminar paper</w:t>
            </w:r>
          </w:p>
        </w:tc>
        <w:tc>
          <w:tcPr>
            <w:tcW w:w="576" w:type="dxa"/>
            <w:gridSpan w:val="2"/>
            <w:tcBorders>
              <w:top w:val="nil"/>
            </w:tcBorders>
            <w:vAlign w:val="center"/>
          </w:tcPr>
          <w:p w:rsidR="00D137E8" w:rsidRPr="00FA3345" w:rsidRDefault="00D137E8" w:rsidP="00D137E8">
            <w:pPr>
              <w:spacing w:after="0" w:line="240" w:lineRule="auto"/>
              <w:jc w:val="center"/>
              <w:rPr>
                <w:rFonts w:ascii="Times New Roman" w:eastAsia="Times New Roman" w:hAnsi="Times New Roman" w:cs="Times New Roman"/>
                <w:b/>
                <w:bCs/>
                <w:lang w:val="sr-Cyrl-CS"/>
              </w:rPr>
            </w:pPr>
          </w:p>
        </w:tc>
        <w:tc>
          <w:tcPr>
            <w:tcW w:w="3024" w:type="dxa"/>
            <w:gridSpan w:val="3"/>
            <w:tcBorders>
              <w:top w:val="nil"/>
            </w:tcBorders>
          </w:tcPr>
          <w:p w:rsidR="00D137E8" w:rsidRPr="00FA3345" w:rsidRDefault="00D137E8" w:rsidP="00D137E8">
            <w:pPr>
              <w:spacing w:after="0" w:line="240" w:lineRule="auto"/>
              <w:jc w:val="both"/>
              <w:rPr>
                <w:rFonts w:ascii="Times New Roman" w:eastAsia="Times New Roman" w:hAnsi="Times New Roman" w:cs="Times New Roman"/>
                <w:b/>
                <w:bCs/>
                <w:lang w:val="sr-Cyrl-CS"/>
              </w:rPr>
            </w:pPr>
          </w:p>
        </w:tc>
        <w:tc>
          <w:tcPr>
            <w:tcW w:w="576" w:type="dxa"/>
            <w:tcBorders>
              <w:top w:val="nil"/>
            </w:tcBorders>
            <w:vAlign w:val="center"/>
          </w:tcPr>
          <w:p w:rsidR="00D137E8" w:rsidRPr="00FA3345" w:rsidRDefault="00D137E8" w:rsidP="00D137E8">
            <w:pPr>
              <w:spacing w:after="0" w:line="240" w:lineRule="auto"/>
              <w:jc w:val="center"/>
              <w:rPr>
                <w:rFonts w:ascii="Times New Roman" w:eastAsia="Times New Roman" w:hAnsi="Times New Roman" w:cs="Times New Roman"/>
                <w:b/>
                <w:bCs/>
                <w:lang w:val="sr-Cyrl-CS"/>
              </w:rPr>
            </w:pPr>
          </w:p>
        </w:tc>
        <w:tc>
          <w:tcPr>
            <w:tcW w:w="3232" w:type="dxa"/>
            <w:gridSpan w:val="4"/>
            <w:vMerge/>
          </w:tcPr>
          <w:p w:rsidR="00D137E8" w:rsidRPr="00FA3345" w:rsidRDefault="00D137E8" w:rsidP="00D137E8">
            <w:pPr>
              <w:spacing w:after="0" w:line="240" w:lineRule="auto"/>
              <w:jc w:val="both"/>
              <w:rPr>
                <w:rFonts w:ascii="Times New Roman" w:eastAsia="Times New Roman" w:hAnsi="Times New Roman" w:cs="Times New Roman"/>
                <w:b/>
                <w:bCs/>
                <w:lang w:val="sr-Cyrl-CS"/>
              </w:rPr>
            </w:pPr>
          </w:p>
        </w:tc>
      </w:tr>
      <w:tr w:rsidR="00AA6795" w:rsidTr="00B10222">
        <w:tblPrEx>
          <w:tblCellMar>
            <w:top w:w="28" w:type="dxa"/>
            <w:bottom w:w="28" w:type="dxa"/>
          </w:tblCellMar>
        </w:tblPrEx>
        <w:trPr>
          <w:cantSplit/>
        </w:trPr>
        <w:tc>
          <w:tcPr>
            <w:tcW w:w="10201" w:type="dxa"/>
            <w:gridSpan w:val="13"/>
            <w:tcBorders>
              <w:bottom w:val="nil"/>
            </w:tcBorders>
            <w:shd w:val="clear" w:color="auto" w:fill="99CCFF"/>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 xml:space="preserve">Note for the Course Unit: </w:t>
            </w:r>
          </w:p>
        </w:tc>
      </w:tr>
      <w:tr w:rsidR="00AA6795" w:rsidTr="00B10222">
        <w:tblPrEx>
          <w:tblCellMar>
            <w:top w:w="28" w:type="dxa"/>
            <w:bottom w:w="28" w:type="dxa"/>
          </w:tblCellMar>
        </w:tblPrEx>
        <w:trPr>
          <w:cantSplit/>
        </w:trPr>
        <w:tc>
          <w:tcPr>
            <w:tcW w:w="10201" w:type="dxa"/>
            <w:gridSpan w:val="13"/>
            <w:tcBorders>
              <w:top w:val="nil"/>
            </w:tcBorders>
          </w:tcPr>
          <w:p w:rsidR="00D137E8" w:rsidRPr="00FA3345" w:rsidRDefault="00D137E8" w:rsidP="00D137E8">
            <w:pPr>
              <w:spacing w:after="0" w:line="240" w:lineRule="auto"/>
              <w:rPr>
                <w:rFonts w:ascii="Times New Roman" w:eastAsia="Times New Roman" w:hAnsi="Times New Roman" w:cs="Times New Roman"/>
                <w:b/>
                <w:bCs/>
                <w:lang w:val="sr-Cyrl-CS"/>
              </w:rPr>
            </w:pPr>
          </w:p>
        </w:tc>
      </w:tr>
      <w:tr w:rsidR="00AA6795" w:rsidTr="00B10222">
        <w:tblPrEx>
          <w:tblCellMar>
            <w:top w:w="28" w:type="dxa"/>
            <w:bottom w:w="28" w:type="dxa"/>
          </w:tblCellMar>
        </w:tblPrEx>
        <w:trPr>
          <w:cantSplit/>
        </w:trPr>
        <w:tc>
          <w:tcPr>
            <w:tcW w:w="10201" w:type="dxa"/>
            <w:gridSpan w:val="13"/>
          </w:tcPr>
          <w:p w:rsidR="00D137E8" w:rsidRPr="00FA3345" w:rsidRDefault="00830659" w:rsidP="00D137E8">
            <w:pPr>
              <w:spacing w:after="0" w:line="240" w:lineRule="auto"/>
              <w:rPr>
                <w:rFonts w:ascii="Times New Roman" w:eastAsia="Times New Roman" w:hAnsi="Times New Roman" w:cs="Times New Roman"/>
                <w:b/>
                <w:bCs/>
              </w:rPr>
            </w:pPr>
            <w:r>
              <w:rPr>
                <w:rFonts w:ascii="Times New Roman" w:hAnsi="Times New Roman"/>
                <w:b/>
              </w:rPr>
              <w:t>Syllabus Designer: Prof. Svjetlana Stoisavljević Šatara</w:t>
            </w:r>
          </w:p>
        </w:tc>
      </w:tr>
    </w:tbl>
    <w:p w:rsidR="00D137E8" w:rsidRPr="00FA3345" w:rsidRDefault="00D137E8" w:rsidP="00D137E8">
      <w:pPr>
        <w:spacing w:after="0" w:line="240" w:lineRule="auto"/>
        <w:rPr>
          <w:rFonts w:ascii="Times New Roman" w:eastAsia="Times New Roman" w:hAnsi="Times New Roman" w:cs="Times New Roman"/>
          <w:lang w:val="sr-Cyrl-CS"/>
        </w:rPr>
      </w:pPr>
    </w:p>
    <w:p w:rsidR="00D137E8" w:rsidRPr="00FA3345" w:rsidRDefault="00D137E8" w:rsidP="004C198D">
      <w:pPr>
        <w:rPr>
          <w:rFonts w:ascii="Times New Roman" w:hAnsi="Times New Roman" w:cs="Times New Roman"/>
          <w:lang w:val=""/>
        </w:rPr>
      </w:pPr>
    </w:p>
    <w:p w:rsidR="00D137E8" w:rsidRPr="00FA3345" w:rsidRDefault="00D137E8" w:rsidP="004C198D">
      <w:pPr>
        <w:rPr>
          <w:rFonts w:ascii="Times New Roman" w:hAnsi="Times New Roman" w:cs="Times New Roman"/>
          <w:lang w:val=""/>
        </w:rPr>
      </w:pPr>
    </w:p>
    <w:p w:rsidR="00D137E8" w:rsidRPr="00FA3345" w:rsidRDefault="00D137E8" w:rsidP="004C198D">
      <w:pPr>
        <w:rPr>
          <w:rFonts w:ascii="Times New Roman" w:hAnsi="Times New Roman" w:cs="Times New Roman"/>
          <w:lang w:val=""/>
        </w:rPr>
      </w:pPr>
    </w:p>
    <w:p w:rsidR="00D137E8" w:rsidRPr="00FA3345" w:rsidRDefault="00D137E8" w:rsidP="004C198D">
      <w:pPr>
        <w:rPr>
          <w:rFonts w:ascii="Times New Roman" w:hAnsi="Times New Roman" w:cs="Times New Roman"/>
          <w:lang w:val=""/>
        </w:rPr>
      </w:pPr>
    </w:p>
    <w:p w:rsidR="00D137E8" w:rsidRPr="00FA3345" w:rsidRDefault="00D137E8" w:rsidP="004C198D">
      <w:pPr>
        <w:rPr>
          <w:rFonts w:ascii="Times New Roman" w:hAnsi="Times New Roman" w:cs="Times New Roman"/>
          <w:lang w:val=""/>
        </w:rPr>
      </w:pPr>
    </w:p>
    <w:p w:rsidR="00D137E8" w:rsidRPr="00FA3345" w:rsidRDefault="00D137E8" w:rsidP="004C198D">
      <w:pPr>
        <w:rPr>
          <w:rFonts w:ascii="Times New Roman" w:hAnsi="Times New Roman" w:cs="Times New Roman"/>
          <w:lang w:val=""/>
        </w:rPr>
      </w:pPr>
    </w:p>
    <w:p w:rsidR="00D137E8" w:rsidRPr="00FA3345" w:rsidRDefault="00D137E8" w:rsidP="004C198D">
      <w:pPr>
        <w:rPr>
          <w:rFonts w:ascii="Times New Roman" w:hAnsi="Times New Roman" w:cs="Times New Roman"/>
          <w:lang w:val=""/>
        </w:rPr>
      </w:pPr>
    </w:p>
    <w:p w:rsidR="00D137E8" w:rsidRPr="00FA3345" w:rsidRDefault="00D137E8" w:rsidP="004C198D">
      <w:pPr>
        <w:rPr>
          <w:rFonts w:ascii="Times New Roman" w:hAnsi="Times New Roman" w:cs="Times New Roman"/>
          <w:lang w:val=""/>
        </w:rPr>
      </w:pPr>
    </w:p>
    <w:p w:rsidR="00D137E8" w:rsidRDefault="00D137E8" w:rsidP="004C198D">
      <w:pPr>
        <w:rPr>
          <w:rFonts w:ascii="Times New Roman" w:hAnsi="Times New Roman" w:cs="Times New Roman"/>
          <w:lang w:val=""/>
        </w:rPr>
      </w:pPr>
    </w:p>
    <w:p w:rsidR="00B10222" w:rsidRDefault="00B10222" w:rsidP="004C198D">
      <w:pPr>
        <w:rPr>
          <w:rFonts w:ascii="Times New Roman" w:hAnsi="Times New Roman" w:cs="Times New Roman"/>
          <w:lang w:val=""/>
        </w:rPr>
      </w:pPr>
    </w:p>
    <w:p w:rsidR="00B10222" w:rsidRDefault="00B10222" w:rsidP="004C198D">
      <w:pPr>
        <w:rPr>
          <w:rFonts w:ascii="Times New Roman" w:hAnsi="Times New Roman" w:cs="Times New Roman"/>
          <w:lang w:val=""/>
        </w:rPr>
      </w:pPr>
    </w:p>
    <w:p w:rsidR="00B10222" w:rsidRDefault="00B10222" w:rsidP="004C198D">
      <w:pPr>
        <w:rPr>
          <w:rFonts w:ascii="Times New Roman" w:hAnsi="Times New Roman" w:cs="Times New Roman"/>
          <w:lang w:val=""/>
        </w:rPr>
      </w:pPr>
    </w:p>
    <w:p w:rsidR="00B10222" w:rsidRDefault="00B10222" w:rsidP="004C198D">
      <w:pPr>
        <w:rPr>
          <w:rFonts w:ascii="Times New Roman" w:hAnsi="Times New Roman" w:cs="Times New Roman"/>
          <w:lang w:val=""/>
        </w:rPr>
      </w:pPr>
    </w:p>
    <w:p w:rsidR="00B10222" w:rsidRDefault="00B10222" w:rsidP="004C198D">
      <w:pPr>
        <w:rPr>
          <w:rFonts w:ascii="Times New Roman" w:hAnsi="Times New Roman" w:cs="Times New Roman"/>
          <w:lang w:val=""/>
        </w:rPr>
      </w:pPr>
    </w:p>
    <w:p w:rsidR="009D0B97" w:rsidRDefault="009D0B97" w:rsidP="004C198D">
      <w:pPr>
        <w:rPr>
          <w:rFonts w:ascii="Times New Roman" w:hAnsi="Times New Roman" w:cs="Times New Roman"/>
          <w:lang w:val=""/>
        </w:rPr>
      </w:pPr>
    </w:p>
    <w:p w:rsidR="009D0B97" w:rsidRDefault="009D0B97" w:rsidP="004C198D">
      <w:pPr>
        <w:rPr>
          <w:rFonts w:ascii="Times New Roman" w:hAnsi="Times New Roman" w:cs="Times New Roman"/>
          <w:lang w:val=""/>
        </w:rPr>
      </w:pPr>
    </w:p>
    <w:p w:rsidR="009D0B97" w:rsidRDefault="009D0B97" w:rsidP="004C198D">
      <w:pPr>
        <w:rPr>
          <w:rFonts w:ascii="Times New Roman" w:hAnsi="Times New Roman" w:cs="Times New Roman"/>
          <w:lang w:val=""/>
        </w:rPr>
      </w:pPr>
    </w:p>
    <w:p w:rsidR="009D0B97" w:rsidRDefault="009D0B97" w:rsidP="004C198D">
      <w:pPr>
        <w:rPr>
          <w:rFonts w:ascii="Times New Roman" w:hAnsi="Times New Roman" w:cs="Times New Roman"/>
          <w:lang w:val=""/>
        </w:rPr>
      </w:pPr>
    </w:p>
    <w:p w:rsidR="00B10222" w:rsidRDefault="00B10222" w:rsidP="004C198D">
      <w:pPr>
        <w:rPr>
          <w:rFonts w:ascii="Times New Roman" w:hAnsi="Times New Roman" w:cs="Times New Roman"/>
          <w:lang w:val=""/>
        </w:rPr>
      </w:pPr>
    </w:p>
    <w:p w:rsidR="00CD3CF0" w:rsidRDefault="00CD3CF0" w:rsidP="004C198D">
      <w:pPr>
        <w:rPr>
          <w:rFonts w:ascii="Times New Roman" w:hAnsi="Times New Roman" w:cs="Times New Roman"/>
          <w:lang w:val=""/>
        </w:rPr>
      </w:pPr>
    </w:p>
    <w:p w:rsidR="00CD3CF0" w:rsidRDefault="00CD3CF0" w:rsidP="004C198D">
      <w:pPr>
        <w:rPr>
          <w:rFonts w:ascii="Times New Roman" w:hAnsi="Times New Roman" w:cs="Times New Roman"/>
          <w:lang w:val=""/>
        </w:rPr>
      </w:pPr>
    </w:p>
    <w:p w:rsidR="00B10222" w:rsidRDefault="00B10222" w:rsidP="004C198D">
      <w:pPr>
        <w:rPr>
          <w:rFonts w:ascii="Times New Roman" w:hAnsi="Times New Roman" w:cs="Times New Roman"/>
          <w:lang w:val=""/>
        </w:rPr>
      </w:pPr>
    </w:p>
    <w:p w:rsidR="00B10222" w:rsidRDefault="00B10222" w:rsidP="004C198D">
      <w:pPr>
        <w:rPr>
          <w:rFonts w:ascii="Times New Roman" w:hAnsi="Times New Roman" w:cs="Times New Roman"/>
          <w:lang w:val=""/>
        </w:rPr>
      </w:pPr>
    </w:p>
    <w:sectPr w:rsidR="00B10222" w:rsidSect="00C91F1B">
      <w:footerReference w:type="default" r:id="rId10"/>
      <w:pgSz w:w="12240" w:h="15840"/>
      <w:pgMar w:top="426" w:right="616" w:bottom="567" w:left="1440" w:header="113" w:footer="113"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51" w:rsidRDefault="00532A51">
      <w:pPr>
        <w:spacing w:after="0" w:line="240" w:lineRule="auto"/>
      </w:pPr>
      <w:r>
        <w:separator/>
      </w:r>
    </w:p>
  </w:endnote>
  <w:endnote w:type="continuationSeparator" w:id="0">
    <w:p w:rsidR="00532A51" w:rsidRDefault="0053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L Friz Quadrat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17924"/>
      <w:docPartObj>
        <w:docPartGallery w:val="Page Numbers (Bottom of Page)"/>
        <w:docPartUnique/>
      </w:docPartObj>
    </w:sdtPr>
    <w:sdtEndPr>
      <w:rPr>
        <w:noProof/>
      </w:rPr>
    </w:sdtEndPr>
    <w:sdtContent>
      <w:p w:rsidR="00672175" w:rsidRDefault="00830659">
        <w:pPr>
          <w:pStyle w:val="Footer"/>
          <w:jc w:val="center"/>
        </w:pPr>
        <w:r>
          <w:fldChar w:fldCharType="begin"/>
        </w:r>
        <w:r>
          <w:instrText xml:space="preserve"> PAGE   \* MERGEFORMAT </w:instrText>
        </w:r>
        <w:r>
          <w:fldChar w:fldCharType="separate"/>
        </w:r>
        <w:r w:rsidR="00B61330">
          <w:rPr>
            <w:noProof/>
          </w:rPr>
          <w:t>65</w:t>
        </w:r>
        <w:r>
          <w:fldChar w:fldCharType="end"/>
        </w:r>
      </w:p>
    </w:sdtContent>
  </w:sdt>
  <w:p w:rsidR="00672175" w:rsidRDefault="0067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51" w:rsidRDefault="00532A51">
      <w:pPr>
        <w:spacing w:after="0" w:line="240" w:lineRule="auto"/>
      </w:pPr>
      <w:r>
        <w:separator/>
      </w:r>
    </w:p>
  </w:footnote>
  <w:footnote w:type="continuationSeparator" w:id="0">
    <w:p w:rsidR="00532A51" w:rsidRDefault="00532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val="0"/>
        <w:i/>
        <w:sz w:val="20"/>
        <w:lang w:val="sr-Cyrl-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E0B61"/>
    <w:multiLevelType w:val="hybridMultilevel"/>
    <w:tmpl w:val="156C4006"/>
    <w:lvl w:ilvl="0" w:tplc="AC327C96">
      <w:start w:val="1"/>
      <w:numFmt w:val="decimal"/>
      <w:lvlText w:val="%1."/>
      <w:lvlJc w:val="left"/>
      <w:pPr>
        <w:ind w:left="720" w:hanging="360"/>
      </w:pPr>
      <w:rPr>
        <w:rFonts w:ascii="Arial" w:eastAsiaTheme="minorHAnsi"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E2C51"/>
    <w:multiLevelType w:val="hybridMultilevel"/>
    <w:tmpl w:val="D6FAAE38"/>
    <w:lvl w:ilvl="0" w:tplc="AC327C96">
      <w:start w:val="1"/>
      <w:numFmt w:val="decimal"/>
      <w:lvlText w:val="%1."/>
      <w:lvlJc w:val="left"/>
      <w:pPr>
        <w:ind w:left="720" w:hanging="360"/>
      </w:pPr>
      <w:rPr>
        <w:rFonts w:ascii="Arial" w:eastAsiaTheme="minorHAnsi"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65"/>
    <w:rsid w:val="00004CA8"/>
    <w:rsid w:val="00011F85"/>
    <w:rsid w:val="00013BCA"/>
    <w:rsid w:val="00014292"/>
    <w:rsid w:val="0001700F"/>
    <w:rsid w:val="00017C89"/>
    <w:rsid w:val="00025DFC"/>
    <w:rsid w:val="00034253"/>
    <w:rsid w:val="000350A4"/>
    <w:rsid w:val="000354FE"/>
    <w:rsid w:val="0005073C"/>
    <w:rsid w:val="00055A15"/>
    <w:rsid w:val="00066EF6"/>
    <w:rsid w:val="000703D2"/>
    <w:rsid w:val="000834D1"/>
    <w:rsid w:val="00091C1C"/>
    <w:rsid w:val="000A05A5"/>
    <w:rsid w:val="000A292A"/>
    <w:rsid w:val="000B2F14"/>
    <w:rsid w:val="000B5283"/>
    <w:rsid w:val="000B7E34"/>
    <w:rsid w:val="000C040E"/>
    <w:rsid w:val="000C36B3"/>
    <w:rsid w:val="000C4213"/>
    <w:rsid w:val="000C658B"/>
    <w:rsid w:val="000D0F07"/>
    <w:rsid w:val="000D5B49"/>
    <w:rsid w:val="000D66C7"/>
    <w:rsid w:val="000E3F1E"/>
    <w:rsid w:val="000F64E2"/>
    <w:rsid w:val="001046CE"/>
    <w:rsid w:val="00106956"/>
    <w:rsid w:val="001214BC"/>
    <w:rsid w:val="00127A0A"/>
    <w:rsid w:val="0013045F"/>
    <w:rsid w:val="001306BC"/>
    <w:rsid w:val="001339E0"/>
    <w:rsid w:val="0013424A"/>
    <w:rsid w:val="00134E87"/>
    <w:rsid w:val="00140A4F"/>
    <w:rsid w:val="00155E2D"/>
    <w:rsid w:val="00167881"/>
    <w:rsid w:val="00172B34"/>
    <w:rsid w:val="00180447"/>
    <w:rsid w:val="00181FF5"/>
    <w:rsid w:val="00184B03"/>
    <w:rsid w:val="00186C2A"/>
    <w:rsid w:val="00190D8D"/>
    <w:rsid w:val="00191D37"/>
    <w:rsid w:val="0019420F"/>
    <w:rsid w:val="0019548E"/>
    <w:rsid w:val="00195CF6"/>
    <w:rsid w:val="001A55F5"/>
    <w:rsid w:val="001A733B"/>
    <w:rsid w:val="001B1856"/>
    <w:rsid w:val="001B5C7C"/>
    <w:rsid w:val="001B614F"/>
    <w:rsid w:val="001B76FA"/>
    <w:rsid w:val="001C0C21"/>
    <w:rsid w:val="001C5C20"/>
    <w:rsid w:val="001C70AB"/>
    <w:rsid w:val="001D067F"/>
    <w:rsid w:val="001D1F2F"/>
    <w:rsid w:val="001D4051"/>
    <w:rsid w:val="001D51A9"/>
    <w:rsid w:val="001E4504"/>
    <w:rsid w:val="001E649A"/>
    <w:rsid w:val="001F4720"/>
    <w:rsid w:val="001F7614"/>
    <w:rsid w:val="0020210A"/>
    <w:rsid w:val="002125DD"/>
    <w:rsid w:val="00213D75"/>
    <w:rsid w:val="00214F41"/>
    <w:rsid w:val="002151E6"/>
    <w:rsid w:val="00221ABB"/>
    <w:rsid w:val="00221AF1"/>
    <w:rsid w:val="00222231"/>
    <w:rsid w:val="00222649"/>
    <w:rsid w:val="002251D0"/>
    <w:rsid w:val="00237C98"/>
    <w:rsid w:val="00243809"/>
    <w:rsid w:val="002542EF"/>
    <w:rsid w:val="00260A60"/>
    <w:rsid w:val="00263498"/>
    <w:rsid w:val="002728D1"/>
    <w:rsid w:val="00273656"/>
    <w:rsid w:val="00273F41"/>
    <w:rsid w:val="00274FF9"/>
    <w:rsid w:val="002770EC"/>
    <w:rsid w:val="002832A6"/>
    <w:rsid w:val="00286E95"/>
    <w:rsid w:val="00287930"/>
    <w:rsid w:val="002A4305"/>
    <w:rsid w:val="002B00C5"/>
    <w:rsid w:val="002B0587"/>
    <w:rsid w:val="002B2253"/>
    <w:rsid w:val="002B2DF0"/>
    <w:rsid w:val="002D0AEB"/>
    <w:rsid w:val="002D1D81"/>
    <w:rsid w:val="002E63FC"/>
    <w:rsid w:val="002E7192"/>
    <w:rsid w:val="002E795C"/>
    <w:rsid w:val="002F2D35"/>
    <w:rsid w:val="002F5463"/>
    <w:rsid w:val="003005A4"/>
    <w:rsid w:val="00305A3B"/>
    <w:rsid w:val="00311653"/>
    <w:rsid w:val="00316C0D"/>
    <w:rsid w:val="00326C1D"/>
    <w:rsid w:val="0033563E"/>
    <w:rsid w:val="00347E05"/>
    <w:rsid w:val="00354A32"/>
    <w:rsid w:val="003553C4"/>
    <w:rsid w:val="00356A44"/>
    <w:rsid w:val="0036175A"/>
    <w:rsid w:val="00364E80"/>
    <w:rsid w:val="00365A66"/>
    <w:rsid w:val="00376509"/>
    <w:rsid w:val="003770B4"/>
    <w:rsid w:val="0038541D"/>
    <w:rsid w:val="0038701C"/>
    <w:rsid w:val="0039019E"/>
    <w:rsid w:val="003977AC"/>
    <w:rsid w:val="003978D3"/>
    <w:rsid w:val="003A0E86"/>
    <w:rsid w:val="003A106C"/>
    <w:rsid w:val="003A3E6B"/>
    <w:rsid w:val="003B3A73"/>
    <w:rsid w:val="003B4F11"/>
    <w:rsid w:val="003B582D"/>
    <w:rsid w:val="003C466F"/>
    <w:rsid w:val="003D0CD0"/>
    <w:rsid w:val="003D616F"/>
    <w:rsid w:val="003D6A34"/>
    <w:rsid w:val="003D7FDF"/>
    <w:rsid w:val="003E1FEC"/>
    <w:rsid w:val="003E7C55"/>
    <w:rsid w:val="003F7E15"/>
    <w:rsid w:val="00403092"/>
    <w:rsid w:val="00411E30"/>
    <w:rsid w:val="00413183"/>
    <w:rsid w:val="00414C7B"/>
    <w:rsid w:val="0041651B"/>
    <w:rsid w:val="004171A0"/>
    <w:rsid w:val="00421CB9"/>
    <w:rsid w:val="00422E89"/>
    <w:rsid w:val="00441860"/>
    <w:rsid w:val="004456BB"/>
    <w:rsid w:val="00447EE7"/>
    <w:rsid w:val="00453B2E"/>
    <w:rsid w:val="0045591E"/>
    <w:rsid w:val="004606D4"/>
    <w:rsid w:val="00460AE2"/>
    <w:rsid w:val="00461111"/>
    <w:rsid w:val="00465AD6"/>
    <w:rsid w:val="004714CA"/>
    <w:rsid w:val="00472856"/>
    <w:rsid w:val="00472ABF"/>
    <w:rsid w:val="004730E7"/>
    <w:rsid w:val="00477915"/>
    <w:rsid w:val="0048397A"/>
    <w:rsid w:val="004873E4"/>
    <w:rsid w:val="00494655"/>
    <w:rsid w:val="00494851"/>
    <w:rsid w:val="00496BC1"/>
    <w:rsid w:val="004A2BE5"/>
    <w:rsid w:val="004A6078"/>
    <w:rsid w:val="004A70E0"/>
    <w:rsid w:val="004B022D"/>
    <w:rsid w:val="004C198D"/>
    <w:rsid w:val="004C2E46"/>
    <w:rsid w:val="004D0B47"/>
    <w:rsid w:val="004D480F"/>
    <w:rsid w:val="004E2A84"/>
    <w:rsid w:val="004E5F52"/>
    <w:rsid w:val="004F0DA4"/>
    <w:rsid w:val="004F506B"/>
    <w:rsid w:val="00510C38"/>
    <w:rsid w:val="0051125F"/>
    <w:rsid w:val="005112CB"/>
    <w:rsid w:val="00521027"/>
    <w:rsid w:val="005221F7"/>
    <w:rsid w:val="00525FA6"/>
    <w:rsid w:val="00532A51"/>
    <w:rsid w:val="00536714"/>
    <w:rsid w:val="00545675"/>
    <w:rsid w:val="005469A0"/>
    <w:rsid w:val="00546DF6"/>
    <w:rsid w:val="00553B5D"/>
    <w:rsid w:val="005550BD"/>
    <w:rsid w:val="005611F7"/>
    <w:rsid w:val="0058584D"/>
    <w:rsid w:val="0058674B"/>
    <w:rsid w:val="00594D78"/>
    <w:rsid w:val="005A1F9A"/>
    <w:rsid w:val="005B00AB"/>
    <w:rsid w:val="005B7EA3"/>
    <w:rsid w:val="005C1259"/>
    <w:rsid w:val="005C176D"/>
    <w:rsid w:val="005C6874"/>
    <w:rsid w:val="005E6CA8"/>
    <w:rsid w:val="005F1477"/>
    <w:rsid w:val="005F3D43"/>
    <w:rsid w:val="005F4D31"/>
    <w:rsid w:val="005F6375"/>
    <w:rsid w:val="00605192"/>
    <w:rsid w:val="00606C1F"/>
    <w:rsid w:val="00613675"/>
    <w:rsid w:val="006250A5"/>
    <w:rsid w:val="0062795A"/>
    <w:rsid w:val="006321D3"/>
    <w:rsid w:val="0063352D"/>
    <w:rsid w:val="00635121"/>
    <w:rsid w:val="00635376"/>
    <w:rsid w:val="00636A61"/>
    <w:rsid w:val="00636B7A"/>
    <w:rsid w:val="006408B4"/>
    <w:rsid w:val="0064277F"/>
    <w:rsid w:val="006447F4"/>
    <w:rsid w:val="00645C24"/>
    <w:rsid w:val="00661566"/>
    <w:rsid w:val="006659D6"/>
    <w:rsid w:val="00672175"/>
    <w:rsid w:val="0067285B"/>
    <w:rsid w:val="00674D42"/>
    <w:rsid w:val="00675B83"/>
    <w:rsid w:val="0067656D"/>
    <w:rsid w:val="006765EB"/>
    <w:rsid w:val="006777B3"/>
    <w:rsid w:val="00683218"/>
    <w:rsid w:val="00683432"/>
    <w:rsid w:val="006839AA"/>
    <w:rsid w:val="00685CF2"/>
    <w:rsid w:val="006863A4"/>
    <w:rsid w:val="00693E1F"/>
    <w:rsid w:val="006A565D"/>
    <w:rsid w:val="006B1A7F"/>
    <w:rsid w:val="006B2DC0"/>
    <w:rsid w:val="006B7972"/>
    <w:rsid w:val="006C2662"/>
    <w:rsid w:val="006C461E"/>
    <w:rsid w:val="006C5FCF"/>
    <w:rsid w:val="006D1595"/>
    <w:rsid w:val="006D6B0E"/>
    <w:rsid w:val="006E0BC3"/>
    <w:rsid w:val="006E5217"/>
    <w:rsid w:val="0070018D"/>
    <w:rsid w:val="0070601C"/>
    <w:rsid w:val="00706F1C"/>
    <w:rsid w:val="0071497E"/>
    <w:rsid w:val="00722068"/>
    <w:rsid w:val="00723320"/>
    <w:rsid w:val="00736C25"/>
    <w:rsid w:val="00750738"/>
    <w:rsid w:val="00752D9A"/>
    <w:rsid w:val="00773FEB"/>
    <w:rsid w:val="0077403A"/>
    <w:rsid w:val="00777D67"/>
    <w:rsid w:val="007808FD"/>
    <w:rsid w:val="00781103"/>
    <w:rsid w:val="00786F6E"/>
    <w:rsid w:val="00791015"/>
    <w:rsid w:val="007915E8"/>
    <w:rsid w:val="00793B5F"/>
    <w:rsid w:val="007948D6"/>
    <w:rsid w:val="00796C08"/>
    <w:rsid w:val="00796EBF"/>
    <w:rsid w:val="007A0488"/>
    <w:rsid w:val="007A3BA3"/>
    <w:rsid w:val="007A5609"/>
    <w:rsid w:val="007B0C26"/>
    <w:rsid w:val="007C1558"/>
    <w:rsid w:val="007C35A6"/>
    <w:rsid w:val="007C3A81"/>
    <w:rsid w:val="007C799D"/>
    <w:rsid w:val="007D154F"/>
    <w:rsid w:val="007D5CFE"/>
    <w:rsid w:val="007D7E6B"/>
    <w:rsid w:val="007E4AE3"/>
    <w:rsid w:val="007E5ED0"/>
    <w:rsid w:val="007F1324"/>
    <w:rsid w:val="007F4014"/>
    <w:rsid w:val="007F6BB4"/>
    <w:rsid w:val="007F7121"/>
    <w:rsid w:val="00806824"/>
    <w:rsid w:val="00813222"/>
    <w:rsid w:val="00817521"/>
    <w:rsid w:val="00827859"/>
    <w:rsid w:val="00830659"/>
    <w:rsid w:val="00833C54"/>
    <w:rsid w:val="00836410"/>
    <w:rsid w:val="0084234F"/>
    <w:rsid w:val="0086073A"/>
    <w:rsid w:val="00872420"/>
    <w:rsid w:val="008739D8"/>
    <w:rsid w:val="00875AD7"/>
    <w:rsid w:val="008765D2"/>
    <w:rsid w:val="00882452"/>
    <w:rsid w:val="00883829"/>
    <w:rsid w:val="00883AFA"/>
    <w:rsid w:val="00884F40"/>
    <w:rsid w:val="00886C91"/>
    <w:rsid w:val="0089266E"/>
    <w:rsid w:val="008A6CE7"/>
    <w:rsid w:val="008B2DB3"/>
    <w:rsid w:val="008B6F5A"/>
    <w:rsid w:val="008C570B"/>
    <w:rsid w:val="008C7379"/>
    <w:rsid w:val="008D0F87"/>
    <w:rsid w:val="008D4564"/>
    <w:rsid w:val="008D54F0"/>
    <w:rsid w:val="008D5ECD"/>
    <w:rsid w:val="008D7612"/>
    <w:rsid w:val="008E77BE"/>
    <w:rsid w:val="008E7B88"/>
    <w:rsid w:val="008F2C9C"/>
    <w:rsid w:val="00901FC3"/>
    <w:rsid w:val="0090324A"/>
    <w:rsid w:val="009135E2"/>
    <w:rsid w:val="00913732"/>
    <w:rsid w:val="00913B44"/>
    <w:rsid w:val="009214C0"/>
    <w:rsid w:val="00924969"/>
    <w:rsid w:val="00925DDE"/>
    <w:rsid w:val="0092671B"/>
    <w:rsid w:val="00926D65"/>
    <w:rsid w:val="009315FA"/>
    <w:rsid w:val="009330E3"/>
    <w:rsid w:val="00937AD5"/>
    <w:rsid w:val="0095499B"/>
    <w:rsid w:val="00956DCF"/>
    <w:rsid w:val="00961EF2"/>
    <w:rsid w:val="009656D0"/>
    <w:rsid w:val="00966333"/>
    <w:rsid w:val="00977EBA"/>
    <w:rsid w:val="00982CAE"/>
    <w:rsid w:val="00984CBC"/>
    <w:rsid w:val="00985A86"/>
    <w:rsid w:val="009862D7"/>
    <w:rsid w:val="00986F40"/>
    <w:rsid w:val="00992139"/>
    <w:rsid w:val="00992E55"/>
    <w:rsid w:val="009A0C64"/>
    <w:rsid w:val="009A4EB2"/>
    <w:rsid w:val="009A72A8"/>
    <w:rsid w:val="009B0639"/>
    <w:rsid w:val="009B2177"/>
    <w:rsid w:val="009C093E"/>
    <w:rsid w:val="009C0D3A"/>
    <w:rsid w:val="009C34FF"/>
    <w:rsid w:val="009C699A"/>
    <w:rsid w:val="009C7B44"/>
    <w:rsid w:val="009C7CA3"/>
    <w:rsid w:val="009D0B97"/>
    <w:rsid w:val="009E79CA"/>
    <w:rsid w:val="009F15BC"/>
    <w:rsid w:val="009F7864"/>
    <w:rsid w:val="00A10160"/>
    <w:rsid w:val="00A11B86"/>
    <w:rsid w:val="00A12E7B"/>
    <w:rsid w:val="00A14440"/>
    <w:rsid w:val="00A15E62"/>
    <w:rsid w:val="00A240FE"/>
    <w:rsid w:val="00A319D3"/>
    <w:rsid w:val="00A3270B"/>
    <w:rsid w:val="00A3385F"/>
    <w:rsid w:val="00A35065"/>
    <w:rsid w:val="00A366CC"/>
    <w:rsid w:val="00A4314F"/>
    <w:rsid w:val="00A54C29"/>
    <w:rsid w:val="00A57A84"/>
    <w:rsid w:val="00A70A15"/>
    <w:rsid w:val="00A735BB"/>
    <w:rsid w:val="00A740FE"/>
    <w:rsid w:val="00A74D90"/>
    <w:rsid w:val="00A75621"/>
    <w:rsid w:val="00A7797B"/>
    <w:rsid w:val="00A80BFC"/>
    <w:rsid w:val="00A84D62"/>
    <w:rsid w:val="00A97A49"/>
    <w:rsid w:val="00AA3643"/>
    <w:rsid w:val="00AA4A90"/>
    <w:rsid w:val="00AA5F2D"/>
    <w:rsid w:val="00AA6795"/>
    <w:rsid w:val="00AA7463"/>
    <w:rsid w:val="00AA75C8"/>
    <w:rsid w:val="00AB787B"/>
    <w:rsid w:val="00AC1D65"/>
    <w:rsid w:val="00AD207D"/>
    <w:rsid w:val="00AD5481"/>
    <w:rsid w:val="00AD6DB0"/>
    <w:rsid w:val="00AD7F72"/>
    <w:rsid w:val="00AE59C6"/>
    <w:rsid w:val="00AE6A0C"/>
    <w:rsid w:val="00AE6AD1"/>
    <w:rsid w:val="00AE6CF1"/>
    <w:rsid w:val="00AF32D5"/>
    <w:rsid w:val="00AF372B"/>
    <w:rsid w:val="00AF4099"/>
    <w:rsid w:val="00AF728B"/>
    <w:rsid w:val="00B02CFB"/>
    <w:rsid w:val="00B05314"/>
    <w:rsid w:val="00B07DA3"/>
    <w:rsid w:val="00B10222"/>
    <w:rsid w:val="00B11902"/>
    <w:rsid w:val="00B12C8C"/>
    <w:rsid w:val="00B1779B"/>
    <w:rsid w:val="00B20B92"/>
    <w:rsid w:val="00B21DFB"/>
    <w:rsid w:val="00B21E6E"/>
    <w:rsid w:val="00B236C0"/>
    <w:rsid w:val="00B27E0F"/>
    <w:rsid w:val="00B30B3E"/>
    <w:rsid w:val="00B332B7"/>
    <w:rsid w:val="00B33494"/>
    <w:rsid w:val="00B36682"/>
    <w:rsid w:val="00B46209"/>
    <w:rsid w:val="00B46DDC"/>
    <w:rsid w:val="00B519DA"/>
    <w:rsid w:val="00B53016"/>
    <w:rsid w:val="00B55499"/>
    <w:rsid w:val="00B55ECD"/>
    <w:rsid w:val="00B61330"/>
    <w:rsid w:val="00B6293D"/>
    <w:rsid w:val="00B64550"/>
    <w:rsid w:val="00B7360A"/>
    <w:rsid w:val="00B737B4"/>
    <w:rsid w:val="00B85AB8"/>
    <w:rsid w:val="00B94243"/>
    <w:rsid w:val="00BA0D88"/>
    <w:rsid w:val="00BA0ED1"/>
    <w:rsid w:val="00BA387C"/>
    <w:rsid w:val="00BA67D5"/>
    <w:rsid w:val="00BA76E6"/>
    <w:rsid w:val="00BA7EFF"/>
    <w:rsid w:val="00BB752F"/>
    <w:rsid w:val="00BB7FE6"/>
    <w:rsid w:val="00BC2422"/>
    <w:rsid w:val="00BC2A69"/>
    <w:rsid w:val="00BC2F10"/>
    <w:rsid w:val="00BC333A"/>
    <w:rsid w:val="00BD1D3C"/>
    <w:rsid w:val="00BE2136"/>
    <w:rsid w:val="00BE2ABB"/>
    <w:rsid w:val="00BE3579"/>
    <w:rsid w:val="00BE7EB2"/>
    <w:rsid w:val="00BF44CD"/>
    <w:rsid w:val="00C025B4"/>
    <w:rsid w:val="00C05F23"/>
    <w:rsid w:val="00C06A76"/>
    <w:rsid w:val="00C0790D"/>
    <w:rsid w:val="00C1116F"/>
    <w:rsid w:val="00C1400C"/>
    <w:rsid w:val="00C156BE"/>
    <w:rsid w:val="00C2035C"/>
    <w:rsid w:val="00C2399A"/>
    <w:rsid w:val="00C24F0D"/>
    <w:rsid w:val="00C266AF"/>
    <w:rsid w:val="00C32074"/>
    <w:rsid w:val="00C40442"/>
    <w:rsid w:val="00C44BF9"/>
    <w:rsid w:val="00C4577B"/>
    <w:rsid w:val="00C459FA"/>
    <w:rsid w:val="00C466C3"/>
    <w:rsid w:val="00C53AAE"/>
    <w:rsid w:val="00C56AED"/>
    <w:rsid w:val="00C65116"/>
    <w:rsid w:val="00C91F1B"/>
    <w:rsid w:val="00CA57F7"/>
    <w:rsid w:val="00CA769D"/>
    <w:rsid w:val="00CB186E"/>
    <w:rsid w:val="00CB3162"/>
    <w:rsid w:val="00CB5E85"/>
    <w:rsid w:val="00CC651D"/>
    <w:rsid w:val="00CC659C"/>
    <w:rsid w:val="00CD3CF0"/>
    <w:rsid w:val="00CD47BC"/>
    <w:rsid w:val="00CE2217"/>
    <w:rsid w:val="00CE512B"/>
    <w:rsid w:val="00CF39BA"/>
    <w:rsid w:val="00CF5D61"/>
    <w:rsid w:val="00D03017"/>
    <w:rsid w:val="00D0579D"/>
    <w:rsid w:val="00D06A73"/>
    <w:rsid w:val="00D07AE3"/>
    <w:rsid w:val="00D11A3B"/>
    <w:rsid w:val="00D12C69"/>
    <w:rsid w:val="00D137E8"/>
    <w:rsid w:val="00D154B5"/>
    <w:rsid w:val="00D1679F"/>
    <w:rsid w:val="00D257A5"/>
    <w:rsid w:val="00D342E4"/>
    <w:rsid w:val="00D34C84"/>
    <w:rsid w:val="00D448EA"/>
    <w:rsid w:val="00D46318"/>
    <w:rsid w:val="00D47946"/>
    <w:rsid w:val="00D578BD"/>
    <w:rsid w:val="00D620E4"/>
    <w:rsid w:val="00D62DFD"/>
    <w:rsid w:val="00D63628"/>
    <w:rsid w:val="00D868D3"/>
    <w:rsid w:val="00D9133B"/>
    <w:rsid w:val="00D95471"/>
    <w:rsid w:val="00DA7ADC"/>
    <w:rsid w:val="00DB6EA9"/>
    <w:rsid w:val="00DC4F7C"/>
    <w:rsid w:val="00DD51F0"/>
    <w:rsid w:val="00DD601A"/>
    <w:rsid w:val="00DE2D97"/>
    <w:rsid w:val="00DF105A"/>
    <w:rsid w:val="00DF4E12"/>
    <w:rsid w:val="00DF5835"/>
    <w:rsid w:val="00DF5FCE"/>
    <w:rsid w:val="00DF7B9C"/>
    <w:rsid w:val="00E00C21"/>
    <w:rsid w:val="00E0103F"/>
    <w:rsid w:val="00E01A20"/>
    <w:rsid w:val="00E14445"/>
    <w:rsid w:val="00E15765"/>
    <w:rsid w:val="00E16E6C"/>
    <w:rsid w:val="00E17C52"/>
    <w:rsid w:val="00E252D7"/>
    <w:rsid w:val="00E3628E"/>
    <w:rsid w:val="00E423E8"/>
    <w:rsid w:val="00E43F80"/>
    <w:rsid w:val="00E45A50"/>
    <w:rsid w:val="00E63900"/>
    <w:rsid w:val="00E6702B"/>
    <w:rsid w:val="00E679DB"/>
    <w:rsid w:val="00E80626"/>
    <w:rsid w:val="00E86D09"/>
    <w:rsid w:val="00E86E16"/>
    <w:rsid w:val="00E9044B"/>
    <w:rsid w:val="00E90AD4"/>
    <w:rsid w:val="00E90F57"/>
    <w:rsid w:val="00E91AC2"/>
    <w:rsid w:val="00E97B6F"/>
    <w:rsid w:val="00EA7908"/>
    <w:rsid w:val="00EB4167"/>
    <w:rsid w:val="00EB555C"/>
    <w:rsid w:val="00EB6298"/>
    <w:rsid w:val="00EB7D83"/>
    <w:rsid w:val="00EE3410"/>
    <w:rsid w:val="00EF22ED"/>
    <w:rsid w:val="00F00E3C"/>
    <w:rsid w:val="00F01D8B"/>
    <w:rsid w:val="00F05E21"/>
    <w:rsid w:val="00F05FE0"/>
    <w:rsid w:val="00F06538"/>
    <w:rsid w:val="00F23651"/>
    <w:rsid w:val="00F31332"/>
    <w:rsid w:val="00F336B1"/>
    <w:rsid w:val="00F35E90"/>
    <w:rsid w:val="00F4239A"/>
    <w:rsid w:val="00F427AC"/>
    <w:rsid w:val="00F57618"/>
    <w:rsid w:val="00F618D5"/>
    <w:rsid w:val="00F65DF0"/>
    <w:rsid w:val="00F666D7"/>
    <w:rsid w:val="00F66F3F"/>
    <w:rsid w:val="00F71A4C"/>
    <w:rsid w:val="00F721CB"/>
    <w:rsid w:val="00F735B5"/>
    <w:rsid w:val="00F769B0"/>
    <w:rsid w:val="00F80229"/>
    <w:rsid w:val="00F80AA3"/>
    <w:rsid w:val="00F90E79"/>
    <w:rsid w:val="00F91254"/>
    <w:rsid w:val="00F961E4"/>
    <w:rsid w:val="00F9745C"/>
    <w:rsid w:val="00FA3345"/>
    <w:rsid w:val="00FA5C8E"/>
    <w:rsid w:val="00FA602D"/>
    <w:rsid w:val="00FA6633"/>
    <w:rsid w:val="00FB7B0C"/>
    <w:rsid w:val="00FC035A"/>
    <w:rsid w:val="00FC367E"/>
    <w:rsid w:val="00FC48F1"/>
    <w:rsid w:val="00FC66C9"/>
    <w:rsid w:val="00FD265E"/>
    <w:rsid w:val="00FE655D"/>
    <w:rsid w:val="00FF00AA"/>
    <w:rsid w:val="00FF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445CF-3F61-4F61-8E17-E05B1B93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5C68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next w:val="Normal"/>
    <w:link w:val="Heading2Char"/>
    <w:uiPriority w:val="9"/>
    <w:semiHidden/>
    <w:unhideWhenUsed/>
    <w:qFormat/>
    <w:rsid w:val="005858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71B"/>
  </w:style>
  <w:style w:type="paragraph" w:styleId="Footer">
    <w:name w:val="footer"/>
    <w:basedOn w:val="Normal"/>
    <w:link w:val="FooterChar"/>
    <w:uiPriority w:val="99"/>
    <w:unhideWhenUsed/>
    <w:rsid w:val="00926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71B"/>
  </w:style>
  <w:style w:type="paragraph" w:styleId="BalloonText">
    <w:name w:val="Balloon Text"/>
    <w:basedOn w:val="Normal"/>
    <w:link w:val="BalloonTextChar"/>
    <w:uiPriority w:val="99"/>
    <w:semiHidden/>
    <w:unhideWhenUsed/>
    <w:rsid w:val="00277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0EC"/>
    <w:rPr>
      <w:rFonts w:ascii="Segoe UI" w:hAnsi="Segoe UI" w:cs="Segoe UI"/>
      <w:sz w:val="18"/>
      <w:szCs w:val="18"/>
    </w:rPr>
  </w:style>
  <w:style w:type="character" w:customStyle="1" w:styleId="Heading1Char">
    <w:name w:val="Heading 1 Char"/>
    <w:basedOn w:val="DefaultParagraphFont"/>
    <w:link w:val="Heading1"/>
    <w:rsid w:val="005C6874"/>
    <w:rPr>
      <w:rFonts w:ascii="Times New Roman" w:eastAsia="Times New Roman" w:hAnsi="Times New Roman" w:cs="Times New Roman"/>
      <w:b/>
      <w:bCs/>
      <w:kern w:val="36"/>
      <w:sz w:val="48"/>
      <w:szCs w:val="48"/>
      <w:lang w:val="en-GB" w:eastAsia="sr-Latn-CS"/>
    </w:rPr>
  </w:style>
  <w:style w:type="paragraph" w:customStyle="1" w:styleId="Default">
    <w:name w:val="Default"/>
    <w:rsid w:val="005C6874"/>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uiPriority w:val="39"/>
    <w:rsid w:val="00CE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12B"/>
    <w:pPr>
      <w:ind w:left="720"/>
      <w:contextualSpacing/>
    </w:pPr>
  </w:style>
  <w:style w:type="paragraph" w:styleId="BodyText">
    <w:name w:val="Body Text"/>
    <w:basedOn w:val="Normal"/>
    <w:link w:val="BodyTextChar"/>
    <w:rsid w:val="00B46DDC"/>
    <w:pPr>
      <w:spacing w:after="0" w:line="240" w:lineRule="auto"/>
      <w:jc w:val="both"/>
    </w:pPr>
    <w:rPr>
      <w:rFonts w:ascii="YU L Friz Quadrata" w:eastAsia="Times New Roman" w:hAnsi="YU L Friz Quadrata" w:cs="Times New Roman"/>
      <w:sz w:val="24"/>
      <w:szCs w:val="24"/>
      <w:lang w:eastAsia="x-none"/>
    </w:rPr>
  </w:style>
  <w:style w:type="character" w:customStyle="1" w:styleId="BodyTextChar">
    <w:name w:val="Body Text Char"/>
    <w:basedOn w:val="DefaultParagraphFont"/>
    <w:link w:val="BodyText"/>
    <w:rsid w:val="00B46DDC"/>
    <w:rPr>
      <w:rFonts w:ascii="YU L Friz Quadrata" w:eastAsia="Times New Roman" w:hAnsi="YU L Friz Quadrata" w:cs="Times New Roman"/>
      <w:sz w:val="24"/>
      <w:szCs w:val="24"/>
      <w:lang w:val="en-GB" w:eastAsia="x-none"/>
    </w:rPr>
  </w:style>
  <w:style w:type="character" w:customStyle="1" w:styleId="Heading2Char">
    <w:name w:val="Heading 2 Char"/>
    <w:basedOn w:val="DefaultParagraphFont"/>
    <w:link w:val="Heading2"/>
    <w:uiPriority w:val="9"/>
    <w:semiHidden/>
    <w:rsid w:val="0058584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C2E4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7409">
      <w:bodyDiv w:val="1"/>
      <w:marLeft w:val="0"/>
      <w:marRight w:val="0"/>
      <w:marTop w:val="0"/>
      <w:marBottom w:val="0"/>
      <w:divBdr>
        <w:top w:val="none" w:sz="0" w:space="0" w:color="auto"/>
        <w:left w:val="none" w:sz="0" w:space="0" w:color="auto"/>
        <w:bottom w:val="none" w:sz="0" w:space="0" w:color="auto"/>
        <w:right w:val="none" w:sz="0" w:space="0" w:color="auto"/>
      </w:divBdr>
      <w:divsChild>
        <w:div w:id="1478647821">
          <w:marLeft w:val="360"/>
          <w:marRight w:val="0"/>
          <w:marTop w:val="200"/>
          <w:marBottom w:val="0"/>
          <w:divBdr>
            <w:top w:val="none" w:sz="0" w:space="0" w:color="auto"/>
            <w:left w:val="none" w:sz="0" w:space="0" w:color="auto"/>
            <w:bottom w:val="none" w:sz="0" w:space="0" w:color="auto"/>
            <w:right w:val="none" w:sz="0" w:space="0" w:color="auto"/>
          </w:divBdr>
        </w:div>
        <w:div w:id="10449823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5E72-7E05-4364-8FC0-24C52C03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Smitran Aleksandra</dc:creator>
  <cp:lastModifiedBy>Natasa Farmakologija</cp:lastModifiedBy>
  <cp:revision>5</cp:revision>
  <cp:lastPrinted>2022-10-26T10:19:00Z</cp:lastPrinted>
  <dcterms:created xsi:type="dcterms:W3CDTF">2024-05-28T12:07:00Z</dcterms:created>
  <dcterms:modified xsi:type="dcterms:W3CDTF">2024-10-23T12:57:00Z</dcterms:modified>
</cp:coreProperties>
</file>