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57" w:type="dxa"/>
          <w:bottom w:w="6" w:type="dxa"/>
          <w:right w:w="57" w:type="dxa"/>
        </w:tblCellMar>
        <w:tblLook w:val="0000" w:firstRow="0" w:lastRow="0" w:firstColumn="0" w:lastColumn="0" w:noHBand="0" w:noVBand="0"/>
      </w:tblPr>
      <w:tblGrid>
        <w:gridCol w:w="1561"/>
        <w:gridCol w:w="447"/>
        <w:gridCol w:w="785"/>
        <w:gridCol w:w="371"/>
        <w:gridCol w:w="205"/>
        <w:gridCol w:w="639"/>
        <w:gridCol w:w="1350"/>
        <w:gridCol w:w="1035"/>
        <w:gridCol w:w="576"/>
        <w:gridCol w:w="617"/>
        <w:gridCol w:w="451"/>
        <w:gridCol w:w="399"/>
        <w:gridCol w:w="1765"/>
      </w:tblGrid>
      <w:tr w:rsidR="00247A89" w:rsidRPr="00FA3345" w14:paraId="0A483C93" w14:textId="77777777" w:rsidTr="00FB4420">
        <w:trPr>
          <w:cantSplit/>
          <w:trHeight w:val="527"/>
        </w:trPr>
        <w:tc>
          <w:tcPr>
            <w:tcW w:w="1561" w:type="dxa"/>
            <w:vMerge w:val="restart"/>
          </w:tcPr>
          <w:p w14:paraId="26DA0585" w14:textId="77777777" w:rsidR="00247A89" w:rsidRPr="00FA3345" w:rsidRDefault="00247A89" w:rsidP="00FB4420">
            <w:pPr>
              <w:spacing w:after="0" w:line="240" w:lineRule="auto"/>
              <w:rPr>
                <w:rFonts w:ascii="Times New Roman" w:eastAsia="Times New Roman" w:hAnsi="Times New Roman" w:cs="Times New Roman"/>
                <w:b/>
                <w:bCs/>
              </w:rPr>
            </w:pPr>
            <w:bookmarkStart w:id="0" w:name="_GoBack"/>
            <w:bookmarkEnd w:id="0"/>
            <w:r>
              <w:rPr>
                <w:rFonts w:ascii="Times New Roman" w:hAnsi="Times New Roman"/>
                <w:noProof/>
                <w:lang w:val="en-US"/>
              </w:rPr>
              <w:drawing>
                <wp:inline distT="0" distB="0" distL="0" distR="0" wp14:anchorId="5C8C5ADB" wp14:editId="0F865828">
                  <wp:extent cx="885825" cy="885825"/>
                  <wp:effectExtent l="0" t="0" r="9525" b="9525"/>
                  <wp:docPr id="63" name="Picture 63" descr="C:\Documents and Settings\PC735\Local Settings\Temporary Internet Files\Content.Word\Logo_Univerziteta st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C735\Local Settings\Temporary Internet Files\Content.Word\Logo_Univerziteta star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6875" w:type="dxa"/>
            <w:gridSpan w:val="11"/>
            <w:vAlign w:val="center"/>
          </w:tcPr>
          <w:p w14:paraId="15128899" w14:textId="77777777" w:rsidR="00247A89" w:rsidRPr="00FA3345" w:rsidRDefault="00247A89" w:rsidP="00FB4420">
            <w:pPr>
              <w:spacing w:after="0" w:line="240" w:lineRule="auto"/>
              <w:ind w:right="492"/>
              <w:jc w:val="center"/>
              <w:rPr>
                <w:rFonts w:ascii="Times New Roman" w:eastAsia="Times New Roman" w:hAnsi="Times New Roman" w:cs="Times New Roman"/>
                <w:b/>
                <w:bCs/>
              </w:rPr>
            </w:pPr>
            <w:r>
              <w:rPr>
                <w:rFonts w:ascii="Times New Roman" w:hAnsi="Times New Roman"/>
                <w:b/>
              </w:rPr>
              <w:t>UNIVERSITY OF BANJA LUKA</w:t>
            </w:r>
          </w:p>
          <w:p w14:paraId="030F21CA" w14:textId="77777777" w:rsidR="00247A89" w:rsidRPr="00FA3345" w:rsidRDefault="00247A89" w:rsidP="00FB4420">
            <w:pPr>
              <w:spacing w:after="0" w:line="240" w:lineRule="auto"/>
              <w:ind w:right="492"/>
              <w:jc w:val="center"/>
              <w:rPr>
                <w:rFonts w:ascii="Times New Roman" w:eastAsia="Times New Roman" w:hAnsi="Times New Roman" w:cs="Times New Roman"/>
                <w:b/>
                <w:bCs/>
              </w:rPr>
            </w:pPr>
            <w:r>
              <w:rPr>
                <w:rFonts w:ascii="Times New Roman" w:hAnsi="Times New Roman"/>
                <w:b/>
              </w:rPr>
              <w:t>FACULTY OF MEDICINE</w:t>
            </w:r>
          </w:p>
        </w:tc>
        <w:tc>
          <w:tcPr>
            <w:tcW w:w="1765" w:type="dxa"/>
            <w:vMerge w:val="restart"/>
            <w:tcMar>
              <w:left w:w="0" w:type="dxa"/>
              <w:right w:w="0" w:type="dxa"/>
            </w:tcMar>
            <w:vAlign w:val="center"/>
          </w:tcPr>
          <w:p w14:paraId="768FEB71" w14:textId="77777777" w:rsidR="00247A89" w:rsidRPr="00FA3345" w:rsidRDefault="00247A89" w:rsidP="00FB4420">
            <w:pPr>
              <w:spacing w:after="0" w:line="240" w:lineRule="auto"/>
              <w:ind w:right="-24"/>
              <w:jc w:val="center"/>
              <w:rPr>
                <w:rFonts w:ascii="Times New Roman" w:eastAsia="Times New Roman" w:hAnsi="Times New Roman" w:cs="Times New Roman"/>
                <w:bCs/>
              </w:rPr>
            </w:pPr>
            <w:r>
              <w:rPr>
                <w:rFonts w:ascii="Times New Roman" w:hAnsi="Times New Roman"/>
                <w:noProof/>
                <w:lang w:val="en-US"/>
              </w:rPr>
              <w:drawing>
                <wp:anchor distT="0" distB="0" distL="114300" distR="114300" simplePos="0" relativeHeight="251659264" behindDoc="1" locked="0" layoutInCell="1" allowOverlap="1" wp14:anchorId="2FF0ACC8" wp14:editId="3F213B9D">
                  <wp:simplePos x="0" y="0"/>
                  <wp:positionH relativeFrom="column">
                    <wp:posOffset>149225</wp:posOffset>
                  </wp:positionH>
                  <wp:positionV relativeFrom="paragraph">
                    <wp:posOffset>-1905</wp:posOffset>
                  </wp:positionV>
                  <wp:extent cx="805180" cy="943610"/>
                  <wp:effectExtent l="0" t="0" r="0" b="8890"/>
                  <wp:wrapNone/>
                  <wp:docPr id="64" name="Picture 64" descr="logo mF n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mF nov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5180" cy="9436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7A89" w:rsidRPr="00FA3345" w14:paraId="75B5FBED" w14:textId="77777777" w:rsidTr="00FB4420">
        <w:trPr>
          <w:cantSplit/>
          <w:trHeight w:val="353"/>
        </w:trPr>
        <w:tc>
          <w:tcPr>
            <w:tcW w:w="1561" w:type="dxa"/>
            <w:vMerge/>
          </w:tcPr>
          <w:p w14:paraId="10489AD0" w14:textId="77777777" w:rsidR="00247A89" w:rsidRPr="00FA3345" w:rsidRDefault="00247A89" w:rsidP="00FB4420">
            <w:pPr>
              <w:spacing w:after="0" w:line="240" w:lineRule="auto"/>
              <w:rPr>
                <w:rFonts w:ascii="Times New Roman" w:eastAsia="Times New Roman" w:hAnsi="Times New Roman" w:cs="Times New Roman"/>
                <w:lang w:val="ru-RU"/>
              </w:rPr>
            </w:pPr>
          </w:p>
        </w:tc>
        <w:tc>
          <w:tcPr>
            <w:tcW w:w="6875" w:type="dxa"/>
            <w:gridSpan w:val="11"/>
            <w:shd w:val="clear" w:color="auto" w:fill="auto"/>
            <w:vAlign w:val="center"/>
          </w:tcPr>
          <w:p w14:paraId="4C67D502" w14:textId="77777777" w:rsidR="00247A89" w:rsidRPr="00FA3345" w:rsidRDefault="00247A89" w:rsidP="00FB4420">
            <w:pPr>
              <w:spacing w:after="0" w:line="240" w:lineRule="auto"/>
              <w:ind w:right="492"/>
              <w:jc w:val="center"/>
              <w:rPr>
                <w:rFonts w:ascii="Times New Roman" w:eastAsia="Times New Roman" w:hAnsi="Times New Roman" w:cs="Times New Roman"/>
                <w:b/>
                <w:bCs/>
              </w:rPr>
            </w:pPr>
            <w:r>
              <w:rPr>
                <w:rFonts w:ascii="Times New Roman" w:hAnsi="Times New Roman"/>
                <w:b/>
              </w:rPr>
              <w:t>UNDERGRADUATE STUDIES</w:t>
            </w:r>
          </w:p>
        </w:tc>
        <w:tc>
          <w:tcPr>
            <w:tcW w:w="1765" w:type="dxa"/>
            <w:vMerge/>
            <w:vAlign w:val="center"/>
          </w:tcPr>
          <w:p w14:paraId="46639773" w14:textId="77777777" w:rsidR="00247A89" w:rsidRPr="00FA3345" w:rsidRDefault="00247A89" w:rsidP="00FB4420">
            <w:pPr>
              <w:spacing w:after="0" w:line="240" w:lineRule="auto"/>
              <w:ind w:right="-784"/>
              <w:rPr>
                <w:rFonts w:ascii="Times New Roman" w:eastAsia="Times New Roman" w:hAnsi="Times New Roman" w:cs="Times New Roman"/>
              </w:rPr>
            </w:pPr>
          </w:p>
        </w:tc>
      </w:tr>
      <w:tr w:rsidR="00247A89" w:rsidRPr="00FA3345" w14:paraId="5481866D" w14:textId="77777777" w:rsidTr="00FB4420">
        <w:trPr>
          <w:cantSplit/>
          <w:trHeight w:val="352"/>
        </w:trPr>
        <w:tc>
          <w:tcPr>
            <w:tcW w:w="1561" w:type="dxa"/>
            <w:vMerge/>
          </w:tcPr>
          <w:p w14:paraId="618EBB8A" w14:textId="77777777" w:rsidR="00247A89" w:rsidRPr="00FA3345" w:rsidRDefault="00247A89" w:rsidP="00FB4420">
            <w:pPr>
              <w:spacing w:after="0" w:line="240" w:lineRule="auto"/>
              <w:rPr>
                <w:rFonts w:ascii="Times New Roman" w:eastAsia="Times New Roman" w:hAnsi="Times New Roman" w:cs="Times New Roman"/>
              </w:rPr>
            </w:pPr>
          </w:p>
        </w:tc>
        <w:tc>
          <w:tcPr>
            <w:tcW w:w="1603" w:type="dxa"/>
            <w:gridSpan w:val="3"/>
            <w:tcBorders>
              <w:right w:val="single" w:sz="4" w:space="0" w:color="auto"/>
            </w:tcBorders>
            <w:shd w:val="clear" w:color="auto" w:fill="auto"/>
          </w:tcPr>
          <w:p w14:paraId="3BBD947F"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Study Programme of</w:t>
            </w:r>
          </w:p>
        </w:tc>
        <w:tc>
          <w:tcPr>
            <w:tcW w:w="5272" w:type="dxa"/>
            <w:gridSpan w:val="8"/>
            <w:tcBorders>
              <w:top w:val="single" w:sz="4" w:space="0" w:color="auto"/>
              <w:left w:val="single" w:sz="4" w:space="0" w:color="auto"/>
              <w:bottom w:val="single" w:sz="4" w:space="0" w:color="auto"/>
              <w:right w:val="single" w:sz="4" w:space="0" w:color="auto"/>
            </w:tcBorders>
            <w:shd w:val="clear" w:color="auto" w:fill="0070C0"/>
            <w:vAlign w:val="center"/>
          </w:tcPr>
          <w:p w14:paraId="72F68D2C" w14:textId="77777777" w:rsidR="00247A89" w:rsidRPr="00FA3345" w:rsidRDefault="00247A89" w:rsidP="00FB4420">
            <w:pPr>
              <w:spacing w:after="0" w:line="240" w:lineRule="auto"/>
              <w:ind w:right="492"/>
              <w:jc w:val="center"/>
              <w:rPr>
                <w:rFonts w:ascii="Times New Roman" w:eastAsia="Times New Roman" w:hAnsi="Times New Roman" w:cs="Times New Roman"/>
                <w:b/>
                <w:bCs/>
                <w:color w:val="FFFFFF"/>
              </w:rPr>
            </w:pPr>
            <w:r>
              <w:rPr>
                <w:rFonts w:ascii="Times New Roman" w:hAnsi="Times New Roman"/>
                <w:b/>
                <w:color w:val="FFFFFF"/>
              </w:rPr>
              <w:t>MEDICINE</w:t>
            </w:r>
          </w:p>
        </w:tc>
        <w:tc>
          <w:tcPr>
            <w:tcW w:w="1765" w:type="dxa"/>
            <w:vMerge/>
            <w:tcBorders>
              <w:left w:val="single" w:sz="4" w:space="0" w:color="auto"/>
            </w:tcBorders>
            <w:vAlign w:val="center"/>
          </w:tcPr>
          <w:p w14:paraId="7792C44C" w14:textId="77777777" w:rsidR="00247A89" w:rsidRPr="00FA3345" w:rsidRDefault="00247A89" w:rsidP="00FB4420">
            <w:pPr>
              <w:spacing w:after="0" w:line="240" w:lineRule="auto"/>
              <w:ind w:right="-784"/>
              <w:rPr>
                <w:rFonts w:ascii="Times New Roman" w:eastAsia="Times New Roman" w:hAnsi="Times New Roman" w:cs="Times New Roman"/>
              </w:rPr>
            </w:pPr>
          </w:p>
        </w:tc>
      </w:tr>
      <w:tr w:rsidR="00247A89" w:rsidRPr="00FA3345" w14:paraId="0CDD6D84" w14:textId="77777777" w:rsidTr="00FB4420">
        <w:tblPrEx>
          <w:tblCellMar>
            <w:top w:w="28" w:type="dxa"/>
            <w:bottom w:w="28" w:type="dxa"/>
          </w:tblCellMar>
        </w:tblPrEx>
        <w:tc>
          <w:tcPr>
            <w:tcW w:w="2008" w:type="dxa"/>
            <w:gridSpan w:val="2"/>
          </w:tcPr>
          <w:p w14:paraId="080EF651"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Course Unit Name</w:t>
            </w:r>
          </w:p>
        </w:tc>
        <w:tc>
          <w:tcPr>
            <w:tcW w:w="8193" w:type="dxa"/>
            <w:gridSpan w:val="11"/>
            <w:shd w:val="clear" w:color="auto" w:fill="0070C0"/>
          </w:tcPr>
          <w:p w14:paraId="410C386C" w14:textId="77777777" w:rsidR="00247A89" w:rsidRPr="004B1E22" w:rsidRDefault="00247A89" w:rsidP="00FB4420">
            <w:pPr>
              <w:spacing w:after="0" w:line="240" w:lineRule="auto"/>
              <w:ind w:right="492"/>
              <w:jc w:val="center"/>
              <w:rPr>
                <w:rFonts w:ascii="Times New Roman" w:eastAsia="Times New Roman" w:hAnsi="Times New Roman" w:cs="Times New Roman"/>
                <w:b/>
                <w:bCs/>
                <w:color w:val="FFFFFF"/>
                <w:sz w:val="24"/>
                <w:szCs w:val="24"/>
              </w:rPr>
            </w:pPr>
            <w:r w:rsidRPr="004B1E22">
              <w:rPr>
                <w:rFonts w:ascii="Times New Roman" w:hAnsi="Times New Roman"/>
                <w:b/>
                <w:color w:val="FFFFFF"/>
                <w:sz w:val="24"/>
                <w:szCs w:val="24"/>
              </w:rPr>
              <w:t>Pathophysiology</w:t>
            </w:r>
          </w:p>
        </w:tc>
      </w:tr>
      <w:tr w:rsidR="00247A89" w:rsidRPr="00FA3345" w14:paraId="147BFAA2" w14:textId="77777777" w:rsidTr="00FB4420">
        <w:tblPrEx>
          <w:tblCellMar>
            <w:top w:w="28" w:type="dxa"/>
            <w:bottom w:w="28" w:type="dxa"/>
          </w:tblCellMar>
        </w:tblPrEx>
        <w:tc>
          <w:tcPr>
            <w:tcW w:w="2008" w:type="dxa"/>
            <w:gridSpan w:val="2"/>
          </w:tcPr>
          <w:p w14:paraId="25BF121C"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Type of Course Unit</w:t>
            </w:r>
          </w:p>
        </w:tc>
        <w:tc>
          <w:tcPr>
            <w:tcW w:w="8193" w:type="dxa"/>
            <w:gridSpan w:val="11"/>
            <w:shd w:val="clear" w:color="auto" w:fill="auto"/>
          </w:tcPr>
          <w:p w14:paraId="2E2675A5" w14:textId="77777777" w:rsidR="00247A89" w:rsidRPr="00FA3345" w:rsidRDefault="00247A89" w:rsidP="00FB4420">
            <w:pPr>
              <w:spacing w:after="0" w:line="240" w:lineRule="auto"/>
              <w:ind w:right="492"/>
              <w:jc w:val="center"/>
              <w:rPr>
                <w:rFonts w:ascii="Times New Roman" w:eastAsia="Times New Roman" w:hAnsi="Times New Roman" w:cs="Times New Roman"/>
                <w:b/>
                <w:bCs/>
              </w:rPr>
            </w:pPr>
            <w:r>
              <w:rPr>
                <w:rFonts w:ascii="Times New Roman" w:hAnsi="Times New Roman"/>
                <w:b/>
              </w:rPr>
              <w:t>General Education</w:t>
            </w:r>
          </w:p>
        </w:tc>
      </w:tr>
      <w:tr w:rsidR="00247A89" w:rsidRPr="00FA3345" w14:paraId="5D7199F2" w14:textId="77777777" w:rsidTr="00FB4420">
        <w:tblPrEx>
          <w:tblCellMar>
            <w:top w:w="28" w:type="dxa"/>
            <w:bottom w:w="28" w:type="dxa"/>
          </w:tblCellMar>
        </w:tblPrEx>
        <w:tc>
          <w:tcPr>
            <w:tcW w:w="2008" w:type="dxa"/>
            <w:gridSpan w:val="2"/>
          </w:tcPr>
          <w:p w14:paraId="734ADB76"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Course Unit Code</w:t>
            </w:r>
          </w:p>
        </w:tc>
        <w:tc>
          <w:tcPr>
            <w:tcW w:w="2000" w:type="dxa"/>
            <w:gridSpan w:val="4"/>
          </w:tcPr>
          <w:p w14:paraId="19D22A11" w14:textId="77777777" w:rsidR="00247A89" w:rsidRPr="00FA3345" w:rsidRDefault="00247A89" w:rsidP="00FB4420">
            <w:pPr>
              <w:spacing w:after="0" w:line="240" w:lineRule="auto"/>
              <w:jc w:val="center"/>
              <w:rPr>
                <w:rFonts w:ascii="Times New Roman" w:eastAsia="Times New Roman" w:hAnsi="Times New Roman" w:cs="Times New Roman"/>
                <w:b/>
                <w:bCs/>
              </w:rPr>
            </w:pPr>
            <w:r>
              <w:rPr>
                <w:rFonts w:ascii="Times New Roman" w:hAnsi="Times New Roman"/>
                <w:b/>
              </w:rPr>
              <w:t>Course Unit Status</w:t>
            </w:r>
          </w:p>
        </w:tc>
        <w:tc>
          <w:tcPr>
            <w:tcW w:w="1350" w:type="dxa"/>
          </w:tcPr>
          <w:p w14:paraId="2EA48CBE" w14:textId="77777777" w:rsidR="00247A89" w:rsidRPr="00FA3345" w:rsidRDefault="00247A89" w:rsidP="00FB4420">
            <w:pPr>
              <w:spacing w:after="0" w:line="240" w:lineRule="auto"/>
              <w:jc w:val="center"/>
              <w:rPr>
                <w:rFonts w:ascii="Times New Roman" w:eastAsia="Times New Roman" w:hAnsi="Times New Roman" w:cs="Times New Roman"/>
                <w:b/>
                <w:bCs/>
              </w:rPr>
            </w:pPr>
            <w:r>
              <w:rPr>
                <w:rFonts w:ascii="Times New Roman" w:hAnsi="Times New Roman"/>
                <w:b/>
              </w:rPr>
              <w:t>Semester</w:t>
            </w:r>
          </w:p>
        </w:tc>
        <w:tc>
          <w:tcPr>
            <w:tcW w:w="2679" w:type="dxa"/>
            <w:gridSpan w:val="4"/>
          </w:tcPr>
          <w:p w14:paraId="79B82232" w14:textId="77777777" w:rsidR="00247A89" w:rsidRPr="00FA3345" w:rsidRDefault="00247A89" w:rsidP="00FB4420">
            <w:pPr>
              <w:spacing w:after="0" w:line="240" w:lineRule="auto"/>
              <w:jc w:val="center"/>
              <w:rPr>
                <w:rFonts w:ascii="Times New Roman" w:eastAsia="Times New Roman" w:hAnsi="Times New Roman" w:cs="Times New Roman"/>
                <w:b/>
                <w:bCs/>
              </w:rPr>
            </w:pPr>
            <w:r>
              <w:rPr>
                <w:rFonts w:ascii="Times New Roman" w:hAnsi="Times New Roman"/>
                <w:b/>
              </w:rPr>
              <w:t>Class Workload</w:t>
            </w:r>
          </w:p>
        </w:tc>
        <w:tc>
          <w:tcPr>
            <w:tcW w:w="2164" w:type="dxa"/>
            <w:gridSpan w:val="2"/>
          </w:tcPr>
          <w:p w14:paraId="2804DBD1" w14:textId="77777777" w:rsidR="00247A89" w:rsidRPr="00FA3345" w:rsidRDefault="00247A89" w:rsidP="00FB4420">
            <w:pPr>
              <w:spacing w:after="0" w:line="240" w:lineRule="auto"/>
              <w:jc w:val="center"/>
              <w:rPr>
                <w:rFonts w:ascii="Times New Roman" w:eastAsia="Times New Roman" w:hAnsi="Times New Roman" w:cs="Times New Roman"/>
                <w:b/>
                <w:bCs/>
              </w:rPr>
            </w:pPr>
            <w:r>
              <w:rPr>
                <w:rFonts w:ascii="Times New Roman" w:hAnsi="Times New Roman"/>
                <w:b/>
              </w:rPr>
              <w:t>Number of ЕCTS</w:t>
            </w:r>
          </w:p>
        </w:tc>
      </w:tr>
      <w:tr w:rsidR="00247A89" w:rsidRPr="00FA3345" w14:paraId="645E68ED" w14:textId="77777777" w:rsidTr="00FB4420">
        <w:tblPrEx>
          <w:tblCellMar>
            <w:top w:w="28" w:type="dxa"/>
            <w:bottom w:w="28" w:type="dxa"/>
          </w:tblCellMar>
        </w:tblPrEx>
        <w:tc>
          <w:tcPr>
            <w:tcW w:w="2008" w:type="dxa"/>
            <w:gridSpan w:val="2"/>
          </w:tcPr>
          <w:p w14:paraId="6A2BBB84" w14:textId="77777777" w:rsidR="00247A89" w:rsidRPr="00FA3345" w:rsidRDefault="00247A89" w:rsidP="00FB4420">
            <w:pPr>
              <w:spacing w:after="0" w:line="240" w:lineRule="auto"/>
              <w:jc w:val="center"/>
              <w:rPr>
                <w:rFonts w:ascii="Times New Roman" w:eastAsia="Times New Roman" w:hAnsi="Times New Roman" w:cs="Times New Roman"/>
                <w:lang w:val="sr-Cyrl-RS"/>
              </w:rPr>
            </w:pPr>
          </w:p>
        </w:tc>
        <w:tc>
          <w:tcPr>
            <w:tcW w:w="2000" w:type="dxa"/>
            <w:gridSpan w:val="4"/>
          </w:tcPr>
          <w:p w14:paraId="2AC5B8A8" w14:textId="77777777" w:rsidR="00247A89" w:rsidRPr="00FA3345" w:rsidRDefault="00247A89" w:rsidP="00FB4420">
            <w:pPr>
              <w:spacing w:after="0" w:line="240" w:lineRule="auto"/>
              <w:jc w:val="center"/>
              <w:rPr>
                <w:rFonts w:ascii="Times New Roman" w:eastAsia="Times New Roman" w:hAnsi="Times New Roman" w:cs="Times New Roman"/>
              </w:rPr>
            </w:pPr>
            <w:r>
              <w:rPr>
                <w:rFonts w:ascii="Times New Roman" w:hAnsi="Times New Roman"/>
              </w:rPr>
              <w:t>COMPULSORY</w:t>
            </w:r>
          </w:p>
        </w:tc>
        <w:tc>
          <w:tcPr>
            <w:tcW w:w="1350" w:type="dxa"/>
          </w:tcPr>
          <w:p w14:paraId="7E49C89D" w14:textId="77777777" w:rsidR="00247A89" w:rsidRPr="00FA3345" w:rsidRDefault="00247A89" w:rsidP="00FB4420">
            <w:pPr>
              <w:spacing w:after="0" w:line="240" w:lineRule="auto"/>
              <w:jc w:val="center"/>
              <w:rPr>
                <w:rFonts w:ascii="Times New Roman" w:eastAsia="Times New Roman" w:hAnsi="Times New Roman" w:cs="Times New Roman"/>
              </w:rPr>
            </w:pPr>
            <w:r>
              <w:rPr>
                <w:rFonts w:ascii="Times New Roman" w:hAnsi="Times New Roman"/>
              </w:rPr>
              <w:t>V and VI</w:t>
            </w:r>
          </w:p>
        </w:tc>
        <w:tc>
          <w:tcPr>
            <w:tcW w:w="2679" w:type="dxa"/>
            <w:gridSpan w:val="4"/>
          </w:tcPr>
          <w:p w14:paraId="6FA22917" w14:textId="7045D6D6" w:rsidR="00247A89" w:rsidRPr="00FA3345" w:rsidRDefault="004009E6" w:rsidP="00FB4420">
            <w:pPr>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hAnsi="Times New Roman"/>
                <w:color w:val="000000"/>
              </w:rPr>
              <w:t>V: 2</w:t>
            </w:r>
            <w:r w:rsidR="00247A89">
              <w:rPr>
                <w:rFonts w:ascii="Times New Roman" w:hAnsi="Times New Roman"/>
                <w:color w:val="000000"/>
              </w:rPr>
              <w:t xml:space="preserve">L+3P </w:t>
            </w:r>
          </w:p>
          <w:p w14:paraId="3B0F5383" w14:textId="0A0632CE" w:rsidR="00247A89" w:rsidRPr="00FA3345" w:rsidRDefault="004009E6" w:rsidP="00FB4420">
            <w:pPr>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hAnsi="Times New Roman"/>
                <w:color w:val="000000"/>
              </w:rPr>
              <w:t>VI: 3</w:t>
            </w:r>
            <w:r w:rsidR="00247A89">
              <w:rPr>
                <w:rFonts w:ascii="Times New Roman" w:hAnsi="Times New Roman"/>
                <w:color w:val="000000"/>
              </w:rPr>
              <w:t>L+3P</w:t>
            </w:r>
          </w:p>
        </w:tc>
        <w:tc>
          <w:tcPr>
            <w:tcW w:w="2164" w:type="dxa"/>
            <w:gridSpan w:val="2"/>
          </w:tcPr>
          <w:p w14:paraId="5603A1AE" w14:textId="77777777" w:rsidR="00247A89" w:rsidRPr="00FA3345" w:rsidRDefault="00247A89" w:rsidP="00FB4420">
            <w:pPr>
              <w:spacing w:after="0" w:line="240" w:lineRule="auto"/>
              <w:jc w:val="center"/>
              <w:rPr>
                <w:rFonts w:ascii="Times New Roman" w:eastAsia="Times New Roman" w:hAnsi="Times New Roman" w:cs="Times New Roman"/>
              </w:rPr>
            </w:pPr>
            <w:r>
              <w:rPr>
                <w:rFonts w:ascii="Times New Roman" w:hAnsi="Times New Roman"/>
              </w:rPr>
              <w:t>13</w:t>
            </w:r>
          </w:p>
        </w:tc>
      </w:tr>
      <w:tr w:rsidR="00247A89" w:rsidRPr="00FA3345" w14:paraId="621DC2D0" w14:textId="77777777" w:rsidTr="00FB4420">
        <w:tblPrEx>
          <w:tblCellMar>
            <w:top w:w="28" w:type="dxa"/>
            <w:bottom w:w="28" w:type="dxa"/>
          </w:tblCellMar>
        </w:tblPrEx>
        <w:tc>
          <w:tcPr>
            <w:tcW w:w="2008" w:type="dxa"/>
            <w:gridSpan w:val="2"/>
            <w:shd w:val="clear" w:color="auto" w:fill="99CCFF"/>
          </w:tcPr>
          <w:p w14:paraId="14EC2856"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Members of Staff</w:t>
            </w:r>
          </w:p>
        </w:tc>
        <w:tc>
          <w:tcPr>
            <w:tcW w:w="8193" w:type="dxa"/>
            <w:gridSpan w:val="11"/>
          </w:tcPr>
          <w:p w14:paraId="42D435B9" w14:textId="1E570F06" w:rsidR="00247A89" w:rsidRPr="00FA3345" w:rsidRDefault="00247A89" w:rsidP="00FB4420">
            <w:pPr>
              <w:spacing w:after="0" w:line="240" w:lineRule="auto"/>
              <w:rPr>
                <w:rFonts w:ascii="Times New Roman" w:eastAsia="Times New Roman" w:hAnsi="Times New Roman" w:cs="Times New Roman"/>
              </w:rPr>
            </w:pPr>
            <w:r>
              <w:rPr>
                <w:rFonts w:ascii="Times New Roman" w:hAnsi="Times New Roman"/>
              </w:rPr>
              <w:t xml:space="preserve">Prof. Dr Darko Golić, </w:t>
            </w:r>
            <w:r w:rsidR="004F7906">
              <w:rPr>
                <w:rFonts w:ascii="Times New Roman" w:hAnsi="Times New Roman"/>
              </w:rPr>
              <w:t xml:space="preserve">full professor, </w:t>
            </w:r>
            <w:r>
              <w:rPr>
                <w:rFonts w:ascii="Times New Roman" w:hAnsi="Times New Roman"/>
              </w:rPr>
              <w:t>Prof. Dr Milorad Vujnić</w:t>
            </w:r>
            <w:r w:rsidR="004F7906">
              <w:rPr>
                <w:rFonts w:ascii="Times New Roman" w:hAnsi="Times New Roman"/>
              </w:rPr>
              <w:t>, associate professor</w:t>
            </w:r>
            <w:r>
              <w:rPr>
                <w:rFonts w:ascii="Times New Roman" w:hAnsi="Times New Roman"/>
              </w:rPr>
              <w:t xml:space="preserve">; </w:t>
            </w:r>
            <w:r w:rsidR="004F7906">
              <w:rPr>
                <w:rFonts w:ascii="Times New Roman" w:hAnsi="Times New Roman"/>
              </w:rPr>
              <w:t>Assist. Prof.</w:t>
            </w:r>
            <w:r w:rsidR="00F80B5B">
              <w:rPr>
                <w:rFonts w:ascii="Times New Roman" w:hAnsi="Times New Roman"/>
              </w:rPr>
              <w:t xml:space="preserve"> </w:t>
            </w:r>
            <w:r w:rsidR="004F7906">
              <w:rPr>
                <w:rFonts w:ascii="Times New Roman" w:hAnsi="Times New Roman"/>
              </w:rPr>
              <w:t>Alma Prtina; Aleksandra Krivokuća, assistant</w:t>
            </w:r>
            <w:r w:rsidR="00F80B5B">
              <w:rPr>
                <w:rFonts w:ascii="Times New Roman" w:hAnsi="Times New Roman"/>
              </w:rPr>
              <w:t>; Uglješa Maličević, assistant</w:t>
            </w:r>
          </w:p>
        </w:tc>
      </w:tr>
      <w:tr w:rsidR="00247A89" w:rsidRPr="00FA3345" w14:paraId="6DBFB132" w14:textId="77777777" w:rsidTr="00FB4420">
        <w:tblPrEx>
          <w:tblCellMar>
            <w:top w:w="28" w:type="dxa"/>
            <w:bottom w:w="28" w:type="dxa"/>
          </w:tblCellMar>
        </w:tblPrEx>
        <w:trPr>
          <w:cantSplit/>
          <w:trHeight w:val="218"/>
        </w:trPr>
        <w:tc>
          <w:tcPr>
            <w:tcW w:w="7586" w:type="dxa"/>
            <w:gridSpan w:val="10"/>
            <w:shd w:val="clear" w:color="auto" w:fill="99CCFF"/>
          </w:tcPr>
          <w:p w14:paraId="2AC77FC7"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Eligibility Requirements</w:t>
            </w:r>
          </w:p>
        </w:tc>
        <w:tc>
          <w:tcPr>
            <w:tcW w:w="2615" w:type="dxa"/>
            <w:gridSpan w:val="3"/>
            <w:shd w:val="clear" w:color="auto" w:fill="99CCFF"/>
          </w:tcPr>
          <w:p w14:paraId="427DC371"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Form of Requirements</w:t>
            </w:r>
          </w:p>
        </w:tc>
      </w:tr>
      <w:tr w:rsidR="00247A89" w:rsidRPr="00FA3345" w14:paraId="22A0B9D7" w14:textId="77777777" w:rsidTr="00FB4420">
        <w:tblPrEx>
          <w:tblCellMar>
            <w:top w:w="28" w:type="dxa"/>
            <w:bottom w:w="28" w:type="dxa"/>
          </w:tblCellMar>
        </w:tblPrEx>
        <w:trPr>
          <w:cantSplit/>
          <w:trHeight w:val="217"/>
        </w:trPr>
        <w:tc>
          <w:tcPr>
            <w:tcW w:w="7586" w:type="dxa"/>
            <w:gridSpan w:val="10"/>
          </w:tcPr>
          <w:p w14:paraId="6DFDC1A0" w14:textId="77777777" w:rsidR="00247A89" w:rsidRPr="00FA3345" w:rsidRDefault="00247A89" w:rsidP="00FB4420">
            <w:pPr>
              <w:spacing w:after="0" w:line="240" w:lineRule="auto"/>
              <w:rPr>
                <w:rFonts w:ascii="Times New Roman" w:eastAsia="Times New Roman" w:hAnsi="Times New Roman" w:cs="Times New Roman"/>
                <w:bCs/>
                <w:color w:val="000000"/>
              </w:rPr>
            </w:pPr>
            <w:r>
              <w:rPr>
                <w:rFonts w:ascii="Times New Roman" w:hAnsi="Times New Roman"/>
                <w:color w:val="000000"/>
              </w:rPr>
              <w:t>Medical Biochemistry and Medical Physiology</w:t>
            </w:r>
          </w:p>
        </w:tc>
        <w:tc>
          <w:tcPr>
            <w:tcW w:w="2615" w:type="dxa"/>
            <w:gridSpan w:val="3"/>
            <w:vAlign w:val="center"/>
          </w:tcPr>
          <w:p w14:paraId="3AF9F7B5" w14:textId="77777777" w:rsidR="00247A89" w:rsidRPr="00FA3345" w:rsidRDefault="00247A89" w:rsidP="00FB4420">
            <w:pPr>
              <w:spacing w:after="0" w:line="240" w:lineRule="auto"/>
              <w:rPr>
                <w:rFonts w:ascii="Times New Roman" w:eastAsia="Times New Roman" w:hAnsi="Times New Roman" w:cs="Times New Roman"/>
                <w:bCs/>
                <w:color w:val="000000"/>
              </w:rPr>
            </w:pPr>
            <w:r>
              <w:rPr>
                <w:rFonts w:ascii="Times New Roman" w:hAnsi="Times New Roman"/>
                <w:color w:val="000000"/>
              </w:rPr>
              <w:t xml:space="preserve">As provided by the Rules of the First-Cycle Studies </w:t>
            </w:r>
          </w:p>
        </w:tc>
      </w:tr>
      <w:tr w:rsidR="00247A89" w:rsidRPr="00FA3345" w14:paraId="07FF8491" w14:textId="77777777" w:rsidTr="00FB4420">
        <w:tblPrEx>
          <w:tblCellMar>
            <w:top w:w="28" w:type="dxa"/>
            <w:bottom w:w="28" w:type="dxa"/>
          </w:tblCellMar>
        </w:tblPrEx>
        <w:trPr>
          <w:cantSplit/>
        </w:trPr>
        <w:tc>
          <w:tcPr>
            <w:tcW w:w="10201" w:type="dxa"/>
            <w:gridSpan w:val="13"/>
            <w:tcBorders>
              <w:bottom w:val="nil"/>
            </w:tcBorders>
            <w:shd w:val="clear" w:color="auto" w:fill="99CCFF"/>
          </w:tcPr>
          <w:p w14:paraId="0B0633D7"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 xml:space="preserve">Goals of the Course Unit </w:t>
            </w:r>
          </w:p>
        </w:tc>
      </w:tr>
      <w:tr w:rsidR="00247A89" w:rsidRPr="00FA3345" w14:paraId="7D2BCA9E" w14:textId="77777777" w:rsidTr="00FB4420">
        <w:tblPrEx>
          <w:tblCellMar>
            <w:top w:w="28" w:type="dxa"/>
            <w:bottom w:w="28" w:type="dxa"/>
          </w:tblCellMar>
        </w:tblPrEx>
        <w:trPr>
          <w:cantSplit/>
        </w:trPr>
        <w:tc>
          <w:tcPr>
            <w:tcW w:w="10201" w:type="dxa"/>
            <w:gridSpan w:val="13"/>
            <w:tcBorders>
              <w:top w:val="nil"/>
              <w:bottom w:val="single" w:sz="4" w:space="0" w:color="auto"/>
            </w:tcBorders>
          </w:tcPr>
          <w:p w14:paraId="708D70C3" w14:textId="77777777" w:rsidR="00247A89" w:rsidRPr="00FA3345" w:rsidRDefault="00247A89" w:rsidP="00FB4420">
            <w:pPr>
              <w:spacing w:after="0" w:line="240" w:lineRule="auto"/>
              <w:jc w:val="both"/>
              <w:rPr>
                <w:rFonts w:ascii="Times New Roman" w:eastAsia="Times New Roman" w:hAnsi="Times New Roman" w:cs="Times New Roman"/>
                <w:bCs/>
                <w:color w:val="FF0000"/>
              </w:rPr>
            </w:pPr>
            <w:r>
              <w:rPr>
                <w:rFonts w:ascii="Times New Roman" w:hAnsi="Times New Roman"/>
              </w:rPr>
              <w:t xml:space="preserve">The goals of classes in pathophysiology, as a bridge between pre-clinical and clinical course units, </w:t>
            </w:r>
            <w:r>
              <w:rPr>
                <w:rFonts w:ascii="Times New Roman" w:hAnsi="Times New Roman"/>
                <w:color w:val="000000"/>
              </w:rPr>
              <w:t>are for students to adopt current theoretical knowledge and practical skills in: 1. study and analysis</w:t>
            </w:r>
            <w:r>
              <w:rPr>
                <w:rFonts w:ascii="Times New Roman" w:hAnsi="Times New Roman"/>
              </w:rPr>
              <w:t xml:space="preserve"> of specific etiological factors and their properties, which instigate pathological processes in the organism, and their interaction with organism structure; 2. understanding the genesis of the pathological process at the level of the molecule, biochemical subcellular and cellular damage, through humoral tissue functional disorders, to function disorders of organ systems which lead to the incidence of disease; 3. study how a diseased organism adapts and responds to the environment; 4. principles of functional examination, and practical skills in functional examination system by system</w:t>
            </w:r>
          </w:p>
        </w:tc>
      </w:tr>
      <w:tr w:rsidR="00247A89" w:rsidRPr="00FA3345" w14:paraId="3AE795D9" w14:textId="77777777" w:rsidTr="00FB4420">
        <w:tblPrEx>
          <w:tblCellMar>
            <w:top w:w="28" w:type="dxa"/>
            <w:bottom w:w="28" w:type="dxa"/>
          </w:tblCellMar>
        </w:tblPrEx>
        <w:trPr>
          <w:cantSplit/>
        </w:trPr>
        <w:tc>
          <w:tcPr>
            <w:tcW w:w="10201" w:type="dxa"/>
            <w:gridSpan w:val="13"/>
            <w:tcBorders>
              <w:bottom w:val="nil"/>
            </w:tcBorders>
            <w:shd w:val="clear" w:color="auto" w:fill="99CCFF"/>
          </w:tcPr>
          <w:p w14:paraId="14091141"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 xml:space="preserve">Learning Outcomes (knowledge acquired): </w:t>
            </w:r>
          </w:p>
        </w:tc>
      </w:tr>
      <w:tr w:rsidR="00247A89" w:rsidRPr="00FA3345" w14:paraId="194E27F6" w14:textId="77777777" w:rsidTr="00FB4420">
        <w:tblPrEx>
          <w:tblCellMar>
            <w:top w:w="28" w:type="dxa"/>
            <w:bottom w:w="28" w:type="dxa"/>
          </w:tblCellMar>
        </w:tblPrEx>
        <w:trPr>
          <w:cantSplit/>
          <w:trHeight w:val="738"/>
        </w:trPr>
        <w:tc>
          <w:tcPr>
            <w:tcW w:w="10201" w:type="dxa"/>
            <w:gridSpan w:val="13"/>
            <w:tcBorders>
              <w:top w:val="nil"/>
              <w:bottom w:val="single" w:sz="4" w:space="0" w:color="auto"/>
            </w:tcBorders>
          </w:tcPr>
          <w:p w14:paraId="616C7840" w14:textId="77777777" w:rsidR="00247A89" w:rsidRPr="00FA3345" w:rsidRDefault="00247A89" w:rsidP="00FB4420">
            <w:pPr>
              <w:spacing w:after="0" w:line="240" w:lineRule="auto"/>
              <w:jc w:val="both"/>
              <w:rPr>
                <w:rFonts w:ascii="Times New Roman" w:eastAsia="Times New Roman" w:hAnsi="Times New Roman" w:cs="Times New Roman"/>
                <w:bCs/>
              </w:rPr>
            </w:pPr>
            <w:r>
              <w:rPr>
                <w:rFonts w:ascii="Times New Roman" w:hAnsi="Times New Roman"/>
              </w:rPr>
              <w:t>Knowledge acquired during classes in pathophysiology enables the student and medical doctor to: 1. identify the cause of the disease; 2. get to know and understand the mechanisms of the incidence of function disorders in a diseased organism which lead to clinical manifestations of the disease; 3. adopt the practical skills in function examination system by system and interpretation of pathological results.</w:t>
            </w:r>
          </w:p>
        </w:tc>
      </w:tr>
      <w:tr w:rsidR="00247A89" w:rsidRPr="00FA3345" w14:paraId="054B15E4" w14:textId="77777777" w:rsidTr="00FB4420">
        <w:tblPrEx>
          <w:tblCellMar>
            <w:top w:w="28" w:type="dxa"/>
            <w:bottom w:w="28" w:type="dxa"/>
          </w:tblCellMar>
        </w:tblPrEx>
        <w:trPr>
          <w:cantSplit/>
        </w:trPr>
        <w:tc>
          <w:tcPr>
            <w:tcW w:w="10201" w:type="dxa"/>
            <w:gridSpan w:val="13"/>
            <w:tcBorders>
              <w:bottom w:val="nil"/>
            </w:tcBorders>
            <w:shd w:val="clear" w:color="auto" w:fill="99CCFF"/>
          </w:tcPr>
          <w:p w14:paraId="665FD3BE"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Contents of the Course Unit:</w:t>
            </w:r>
          </w:p>
        </w:tc>
      </w:tr>
      <w:tr w:rsidR="00247A89" w:rsidRPr="00FA3345" w14:paraId="227CF0C1" w14:textId="77777777" w:rsidTr="00FB4420">
        <w:tblPrEx>
          <w:tblCellMar>
            <w:top w:w="28" w:type="dxa"/>
            <w:bottom w:w="28" w:type="dxa"/>
          </w:tblCellMar>
        </w:tblPrEx>
        <w:trPr>
          <w:cantSplit/>
          <w:trHeight w:val="246"/>
        </w:trPr>
        <w:tc>
          <w:tcPr>
            <w:tcW w:w="10201" w:type="dxa"/>
            <w:gridSpan w:val="13"/>
            <w:tcBorders>
              <w:top w:val="nil"/>
              <w:bottom w:val="single" w:sz="4" w:space="0" w:color="auto"/>
            </w:tcBorders>
          </w:tcPr>
          <w:p w14:paraId="2C937497" w14:textId="77777777" w:rsidR="00247A89" w:rsidRPr="00FA3345" w:rsidRDefault="00247A89" w:rsidP="00FB4420">
            <w:pPr>
              <w:spacing w:after="0" w:line="240" w:lineRule="auto"/>
              <w:jc w:val="both"/>
              <w:rPr>
                <w:rFonts w:ascii="Times New Roman" w:eastAsia="Times New Roman" w:hAnsi="Times New Roman" w:cs="Times New Roman"/>
                <w:color w:val="000000"/>
              </w:rPr>
            </w:pPr>
            <w:r>
              <w:rPr>
                <w:rFonts w:ascii="Times New Roman" w:hAnsi="Times New Roman"/>
                <w:b/>
                <w:color w:val="000000"/>
              </w:rPr>
              <w:t>General pathophysiology</w:t>
            </w:r>
            <w:r>
              <w:rPr>
                <w:rFonts w:ascii="Times New Roman" w:hAnsi="Times New Roman"/>
                <w:color w:val="000000"/>
              </w:rPr>
              <w:t>: Etiology and pathogenesis, disease and death. Physical and chemical etiological factors. Inheritance as an etiological factor. Disorders of local circulation. Shock. Inflammation and infection. Organism defense mechanisms. Disorders of the immune system. Pathophysiological aspects of malignant tumors. Disorders of the metabolism of proteins, carbohydrates and lipids. Disorders of the metabolism of vitamins, essential oligoelements and enzymopathy. Disorders of Acid–Base balance, metabolism of water and electrolytes.</w:t>
            </w:r>
          </w:p>
          <w:p w14:paraId="2FEC9781" w14:textId="77777777" w:rsidR="00247A89" w:rsidRPr="00FA3345" w:rsidRDefault="00247A89" w:rsidP="00FB4420">
            <w:pPr>
              <w:spacing w:after="0" w:line="240" w:lineRule="auto"/>
              <w:jc w:val="both"/>
              <w:rPr>
                <w:rFonts w:ascii="Times New Roman" w:eastAsia="Times New Roman" w:hAnsi="Times New Roman" w:cs="Times New Roman"/>
                <w:color w:val="000000"/>
              </w:rPr>
            </w:pPr>
            <w:r>
              <w:rPr>
                <w:rFonts w:ascii="Times New Roman" w:hAnsi="Times New Roman"/>
                <w:b/>
                <w:color w:val="000000"/>
              </w:rPr>
              <w:t>Special pathophysiology</w:t>
            </w:r>
            <w:r>
              <w:rPr>
                <w:rFonts w:ascii="Times New Roman" w:hAnsi="Times New Roman"/>
                <w:color w:val="000000"/>
              </w:rPr>
              <w:t>: Endocrinopathies. Pathophysiology of the cardiovascular system. Pathophysiology of blood and hematopoietic organs. Pathophysiology of respiration. Pathophysiology of the digestive system. Disorders of the hepatobiliary system. Disorder of the function of the kidneys and the urinary tract. Pathophysiology of the nervous system. Disorders of the locomotor system.</w:t>
            </w:r>
          </w:p>
        </w:tc>
      </w:tr>
      <w:tr w:rsidR="00247A89" w:rsidRPr="00FA3345" w14:paraId="09DF519D" w14:textId="77777777" w:rsidTr="00FB4420">
        <w:tblPrEx>
          <w:tblCellMar>
            <w:top w:w="28" w:type="dxa"/>
            <w:bottom w:w="28" w:type="dxa"/>
          </w:tblCellMar>
        </w:tblPrEx>
        <w:trPr>
          <w:cantSplit/>
        </w:trPr>
        <w:tc>
          <w:tcPr>
            <w:tcW w:w="10201" w:type="dxa"/>
            <w:gridSpan w:val="13"/>
            <w:tcBorders>
              <w:bottom w:val="nil"/>
            </w:tcBorders>
            <w:shd w:val="clear" w:color="auto" w:fill="99CCFF"/>
          </w:tcPr>
          <w:p w14:paraId="2E2CDB21"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Teaching Methods:</w:t>
            </w:r>
          </w:p>
        </w:tc>
      </w:tr>
      <w:tr w:rsidR="00247A89" w:rsidRPr="00FA3345" w14:paraId="689880C6" w14:textId="77777777" w:rsidTr="00FB4420">
        <w:tblPrEx>
          <w:tblCellMar>
            <w:top w:w="28" w:type="dxa"/>
            <w:bottom w:w="28" w:type="dxa"/>
          </w:tblCellMar>
        </w:tblPrEx>
        <w:trPr>
          <w:cantSplit/>
          <w:trHeight w:val="234"/>
        </w:trPr>
        <w:tc>
          <w:tcPr>
            <w:tcW w:w="10201" w:type="dxa"/>
            <w:gridSpan w:val="13"/>
            <w:tcBorders>
              <w:top w:val="nil"/>
              <w:bottom w:val="single" w:sz="4" w:space="0" w:color="auto"/>
            </w:tcBorders>
          </w:tcPr>
          <w:p w14:paraId="574AB898" w14:textId="77777777" w:rsidR="00247A89" w:rsidRPr="00FA3345" w:rsidRDefault="00247A89" w:rsidP="00FB4420">
            <w:pPr>
              <w:spacing w:after="0" w:line="240" w:lineRule="auto"/>
              <w:rPr>
                <w:rFonts w:ascii="Times New Roman" w:eastAsia="Times New Roman" w:hAnsi="Times New Roman" w:cs="Times New Roman"/>
              </w:rPr>
            </w:pPr>
            <w:r>
              <w:rPr>
                <w:rFonts w:ascii="Times New Roman" w:hAnsi="Times New Roman"/>
              </w:rPr>
              <w:t>The classes are given in the form of lectures, practicals, theoretical practicals, midterms, office hours, and independent student work</w:t>
            </w:r>
          </w:p>
        </w:tc>
      </w:tr>
      <w:tr w:rsidR="00247A89" w:rsidRPr="00FA3345" w14:paraId="02714765" w14:textId="77777777" w:rsidTr="00FB4420">
        <w:tblPrEx>
          <w:tblCellMar>
            <w:top w:w="28" w:type="dxa"/>
            <w:bottom w:w="28" w:type="dxa"/>
          </w:tblCellMar>
        </w:tblPrEx>
        <w:trPr>
          <w:cantSplit/>
        </w:trPr>
        <w:tc>
          <w:tcPr>
            <w:tcW w:w="10201" w:type="dxa"/>
            <w:gridSpan w:val="13"/>
            <w:tcBorders>
              <w:bottom w:val="nil"/>
            </w:tcBorders>
            <w:shd w:val="clear" w:color="auto" w:fill="99CCFF"/>
          </w:tcPr>
          <w:p w14:paraId="3D9118CD" w14:textId="77777777" w:rsidR="00247A89" w:rsidRPr="00FA3345" w:rsidRDefault="00247A89" w:rsidP="00FB4420">
            <w:pPr>
              <w:spacing w:after="0" w:line="240" w:lineRule="auto"/>
              <w:rPr>
                <w:rFonts w:ascii="Times New Roman" w:eastAsia="Times New Roman" w:hAnsi="Times New Roman" w:cs="Times New Roman"/>
              </w:rPr>
            </w:pPr>
            <w:r>
              <w:rPr>
                <w:rFonts w:ascii="Times New Roman" w:hAnsi="Times New Roman"/>
                <w:b/>
              </w:rPr>
              <w:t>Literature:</w:t>
            </w:r>
          </w:p>
        </w:tc>
      </w:tr>
      <w:tr w:rsidR="00247A89" w:rsidRPr="00FA3345" w14:paraId="412165AC" w14:textId="77777777" w:rsidTr="00FB4420">
        <w:tblPrEx>
          <w:tblCellMar>
            <w:top w:w="28" w:type="dxa"/>
            <w:bottom w:w="28" w:type="dxa"/>
          </w:tblCellMar>
        </w:tblPrEx>
        <w:trPr>
          <w:cantSplit/>
          <w:trHeight w:val="1815"/>
        </w:trPr>
        <w:tc>
          <w:tcPr>
            <w:tcW w:w="10201" w:type="dxa"/>
            <w:gridSpan w:val="13"/>
            <w:tcBorders>
              <w:top w:val="nil"/>
              <w:bottom w:val="single" w:sz="4" w:space="0" w:color="auto"/>
            </w:tcBorders>
          </w:tcPr>
          <w:p w14:paraId="4ECC95C7" w14:textId="77777777" w:rsidR="00247A89" w:rsidRPr="004B1E22" w:rsidRDefault="00247A89" w:rsidP="00FB4420">
            <w:pPr>
              <w:spacing w:after="0" w:line="240" w:lineRule="auto"/>
              <w:ind w:left="300"/>
              <w:jc w:val="both"/>
              <w:outlineLvl w:val="0"/>
              <w:rPr>
                <w:rFonts w:ascii="Times New Roman" w:eastAsia="Times New Roman" w:hAnsi="Times New Roman" w:cs="Times New Roman"/>
                <w:b/>
                <w:bCs/>
                <w:kern w:val="36"/>
                <w:lang w:val="en-US"/>
              </w:rPr>
            </w:pPr>
            <w:r w:rsidRPr="004B1E22">
              <w:rPr>
                <w:rFonts w:ascii="Times New Roman" w:hAnsi="Times New Roman"/>
                <w:b/>
                <w:lang w:val="en-US"/>
              </w:rPr>
              <w:t xml:space="preserve">Core reading: </w:t>
            </w:r>
          </w:p>
          <w:p w14:paraId="6E50055E" w14:textId="6E0C7570" w:rsidR="001C4E3D" w:rsidRPr="004B1E22" w:rsidRDefault="001C4E3D" w:rsidP="00E47807">
            <w:pPr>
              <w:spacing w:after="0" w:line="240" w:lineRule="auto"/>
              <w:ind w:left="300"/>
              <w:jc w:val="both"/>
              <w:outlineLvl w:val="0"/>
              <w:rPr>
                <w:rFonts w:ascii="Times New Roman" w:hAnsi="Times New Roman"/>
                <w:lang w:val="en-US"/>
              </w:rPr>
            </w:pPr>
            <w:r w:rsidRPr="004B1E22">
              <w:rPr>
                <w:rFonts w:ascii="Times New Roman" w:hAnsi="Times New Roman"/>
                <w:lang w:val="en-US"/>
              </w:rPr>
              <w:t xml:space="preserve">1. </w:t>
            </w:r>
            <w:r w:rsidR="00E47807" w:rsidRPr="004B1E22">
              <w:rPr>
                <w:rFonts w:ascii="Times New Roman" w:hAnsi="Times New Roman"/>
                <w:lang w:val="en-US"/>
              </w:rPr>
              <w:t xml:space="preserve">Hamer D, </w:t>
            </w:r>
            <w:r w:rsidR="004B1E22">
              <w:rPr>
                <w:rFonts w:ascii="Times New Roman" w:hAnsi="Times New Roman"/>
                <w:lang w:val="en-US"/>
              </w:rPr>
              <w:t xml:space="preserve">Mc Phee </w:t>
            </w:r>
            <w:r w:rsidR="00E47807" w:rsidRPr="004B1E22">
              <w:rPr>
                <w:rFonts w:ascii="Times New Roman" w:hAnsi="Times New Roman"/>
                <w:lang w:val="en-US"/>
              </w:rPr>
              <w:t>S. Pathophysiology of Disease:</w:t>
            </w:r>
            <w:r w:rsidR="004B1E22" w:rsidRPr="004B1E22">
              <w:rPr>
                <w:rFonts w:ascii="Times New Roman" w:hAnsi="Times New Roman"/>
                <w:lang w:val="en-US"/>
              </w:rPr>
              <w:t xml:space="preserve"> </w:t>
            </w:r>
            <w:r w:rsidR="00E47807" w:rsidRPr="004B1E22">
              <w:rPr>
                <w:rFonts w:ascii="Times New Roman" w:hAnsi="Times New Roman"/>
                <w:lang w:val="en-US"/>
              </w:rPr>
              <w:t>An Introduction to Clinical Medicine. 8th Edition. Lange</w:t>
            </w:r>
          </w:p>
          <w:p w14:paraId="4A4B4648" w14:textId="3765DFAC" w:rsidR="001C4E3D" w:rsidRPr="004B1E22" w:rsidRDefault="001C4E3D" w:rsidP="001C4E3D">
            <w:pPr>
              <w:spacing w:after="0" w:line="240" w:lineRule="auto"/>
              <w:jc w:val="both"/>
              <w:outlineLvl w:val="0"/>
              <w:rPr>
                <w:rFonts w:ascii="Times New Roman" w:hAnsi="Times New Roman"/>
                <w:b/>
                <w:u w:val="single"/>
                <w:lang w:val="en-US"/>
              </w:rPr>
            </w:pPr>
            <w:r w:rsidRPr="004B1E22">
              <w:rPr>
                <w:rFonts w:ascii="Times New Roman" w:hAnsi="Times New Roman"/>
                <w:lang w:val="en-US"/>
              </w:rPr>
              <w:t xml:space="preserve">        </w:t>
            </w:r>
            <w:r w:rsidR="00E47807" w:rsidRPr="004B1E22">
              <w:rPr>
                <w:rFonts w:ascii="Times New Roman" w:hAnsi="Times New Roman"/>
                <w:lang w:val="en-US"/>
              </w:rPr>
              <w:t xml:space="preserve"> Medical Books/Mc Graw-Hill; 2019</w:t>
            </w:r>
            <w:r w:rsidRPr="004B1E22">
              <w:rPr>
                <w:rFonts w:ascii="Times New Roman" w:hAnsi="Times New Roman"/>
                <w:lang w:val="en-US"/>
              </w:rPr>
              <w:t xml:space="preserve">. </w:t>
            </w:r>
            <w:r w:rsidRPr="004B1E22">
              <w:rPr>
                <w:rFonts w:ascii="Times New Roman" w:hAnsi="Times New Roman"/>
                <w:b/>
                <w:u w:val="single"/>
                <w:lang w:val="en-US"/>
              </w:rPr>
              <w:t>or</w:t>
            </w:r>
          </w:p>
          <w:p w14:paraId="270B2440" w14:textId="6A7BC105" w:rsidR="001C4E3D" w:rsidRPr="004B1E22" w:rsidRDefault="001C4E3D" w:rsidP="001C4E3D">
            <w:pPr>
              <w:spacing w:after="0" w:line="240" w:lineRule="auto"/>
              <w:ind w:left="300"/>
              <w:jc w:val="both"/>
              <w:outlineLvl w:val="0"/>
              <w:rPr>
                <w:rFonts w:ascii="Times New Roman" w:hAnsi="Times New Roman"/>
                <w:lang w:val="en-US"/>
              </w:rPr>
            </w:pPr>
            <w:r w:rsidRPr="004B1E22">
              <w:rPr>
                <w:rFonts w:ascii="Times New Roman" w:hAnsi="Times New Roman"/>
                <w:lang w:val="en-US"/>
              </w:rPr>
              <w:t xml:space="preserve">2. </w:t>
            </w:r>
            <w:r w:rsidR="00E47807" w:rsidRPr="004B1E22">
              <w:rPr>
                <w:rFonts w:ascii="Times New Roman" w:hAnsi="Times New Roman"/>
                <w:lang w:val="en-US"/>
              </w:rPr>
              <w:t>Hamer D,</w:t>
            </w:r>
            <w:r w:rsidR="00247A89" w:rsidRPr="004B1E22">
              <w:rPr>
                <w:rFonts w:ascii="Times New Roman" w:hAnsi="Times New Roman"/>
                <w:lang w:val="en-US"/>
              </w:rPr>
              <w:t xml:space="preserve"> </w:t>
            </w:r>
            <w:r w:rsidR="00026D38">
              <w:rPr>
                <w:rFonts w:ascii="Times New Roman" w:hAnsi="Times New Roman"/>
                <w:lang w:val="en-US"/>
              </w:rPr>
              <w:t xml:space="preserve">Mc Phee </w:t>
            </w:r>
            <w:r w:rsidR="00E47807" w:rsidRPr="004B1E22">
              <w:rPr>
                <w:rFonts w:ascii="Times New Roman" w:hAnsi="Times New Roman"/>
                <w:lang w:val="en-US"/>
              </w:rPr>
              <w:t>S. Pathophysiology of Disease</w:t>
            </w:r>
            <w:r w:rsidRPr="004B1E22">
              <w:rPr>
                <w:rFonts w:ascii="Times New Roman" w:hAnsi="Times New Roman"/>
                <w:lang w:val="en-US"/>
              </w:rPr>
              <w:t>:</w:t>
            </w:r>
            <w:r w:rsidR="004B1E22" w:rsidRPr="004B1E22">
              <w:rPr>
                <w:rFonts w:ascii="Times New Roman" w:hAnsi="Times New Roman"/>
                <w:lang w:val="en-US"/>
              </w:rPr>
              <w:t xml:space="preserve"> </w:t>
            </w:r>
            <w:r w:rsidRPr="004B1E22">
              <w:rPr>
                <w:rFonts w:ascii="Times New Roman" w:hAnsi="Times New Roman"/>
                <w:lang w:val="en-US"/>
              </w:rPr>
              <w:t>An Introduction to Clinical Medicine. 7th Edition. Lange</w:t>
            </w:r>
          </w:p>
          <w:p w14:paraId="11518D01" w14:textId="4A4C8FA4" w:rsidR="001C4E3D" w:rsidRPr="004B1E22" w:rsidRDefault="001C4E3D" w:rsidP="001C4E3D">
            <w:pPr>
              <w:spacing w:after="0" w:line="240" w:lineRule="auto"/>
              <w:ind w:left="300"/>
              <w:jc w:val="both"/>
              <w:outlineLvl w:val="0"/>
              <w:rPr>
                <w:rFonts w:ascii="Times New Roman" w:hAnsi="Times New Roman"/>
                <w:lang w:val="en-US"/>
              </w:rPr>
            </w:pPr>
            <w:r w:rsidRPr="004B1E22">
              <w:rPr>
                <w:rFonts w:ascii="Times New Roman" w:hAnsi="Times New Roman"/>
                <w:lang w:val="en-US"/>
              </w:rPr>
              <w:t xml:space="preserve">    Medical Books/Mc Graw-Hill; 2014.</w:t>
            </w:r>
          </w:p>
          <w:p w14:paraId="5E611BA4" w14:textId="77777777" w:rsidR="00D02144" w:rsidRDefault="001C4E3D" w:rsidP="002E1AF3">
            <w:pPr>
              <w:spacing w:after="0" w:line="240" w:lineRule="auto"/>
              <w:ind w:left="300"/>
              <w:jc w:val="both"/>
              <w:outlineLvl w:val="0"/>
              <w:rPr>
                <w:rFonts w:ascii="Times New Roman" w:hAnsi="Times New Roman"/>
                <w:lang w:val="en-US"/>
              </w:rPr>
            </w:pPr>
            <w:r w:rsidRPr="004B1E22">
              <w:rPr>
                <w:rFonts w:ascii="Times New Roman" w:hAnsi="Times New Roman"/>
                <w:lang w:val="en-US"/>
              </w:rPr>
              <w:t xml:space="preserve">3. </w:t>
            </w:r>
            <w:r w:rsidR="002E1AF3" w:rsidRPr="004B1E22">
              <w:rPr>
                <w:rFonts w:ascii="Times New Roman" w:hAnsi="Times New Roman"/>
                <w:lang w:val="en-US"/>
              </w:rPr>
              <w:t>Dujmović</w:t>
            </w:r>
            <w:r w:rsidR="00D02144">
              <w:rPr>
                <w:rFonts w:ascii="Times New Roman" w:hAnsi="Times New Roman"/>
                <w:lang w:val="en-US"/>
              </w:rPr>
              <w:t xml:space="preserve"> F, Stošić Z, Đerić M. Book of Practical</w:t>
            </w:r>
            <w:r w:rsidR="002E1AF3" w:rsidRPr="004B1E22">
              <w:rPr>
                <w:rFonts w:ascii="Times New Roman" w:hAnsi="Times New Roman"/>
                <w:lang w:val="en-US"/>
              </w:rPr>
              <w:t xml:space="preserve"> </w:t>
            </w:r>
            <w:r w:rsidR="00D02144">
              <w:rPr>
                <w:rFonts w:ascii="Times New Roman" w:hAnsi="Times New Roman"/>
                <w:lang w:val="en-US"/>
              </w:rPr>
              <w:t xml:space="preserve">Exercises </w:t>
            </w:r>
            <w:r w:rsidR="002E1AF3" w:rsidRPr="004B1E22">
              <w:rPr>
                <w:rFonts w:ascii="Times New Roman" w:hAnsi="Times New Roman"/>
                <w:lang w:val="en-US"/>
              </w:rPr>
              <w:t>in Pathophysiology. Faculty of Medicine</w:t>
            </w:r>
          </w:p>
          <w:p w14:paraId="046566B2" w14:textId="06CAE230" w:rsidR="00247A89" w:rsidRPr="004B1E22" w:rsidRDefault="00D02144" w:rsidP="002E1AF3">
            <w:pPr>
              <w:spacing w:after="0" w:line="240" w:lineRule="auto"/>
              <w:ind w:left="300"/>
              <w:jc w:val="both"/>
              <w:outlineLvl w:val="0"/>
              <w:rPr>
                <w:rFonts w:ascii="Times New Roman" w:hAnsi="Times New Roman"/>
                <w:lang w:val="en-US"/>
              </w:rPr>
            </w:pPr>
            <w:r>
              <w:rPr>
                <w:rFonts w:ascii="Times New Roman" w:hAnsi="Times New Roman"/>
                <w:lang w:val="en-US"/>
              </w:rPr>
              <w:t xml:space="preserve">   </w:t>
            </w:r>
            <w:r w:rsidR="002E1AF3" w:rsidRPr="004B1E22">
              <w:rPr>
                <w:rFonts w:ascii="Times New Roman" w:hAnsi="Times New Roman"/>
                <w:lang w:val="en-US"/>
              </w:rPr>
              <w:t xml:space="preserve"> University of Novi Sad.</w:t>
            </w:r>
          </w:p>
        </w:tc>
      </w:tr>
      <w:tr w:rsidR="00247A89" w:rsidRPr="00FA3345" w14:paraId="5B2BDD7E" w14:textId="77777777" w:rsidTr="00FB4420">
        <w:tblPrEx>
          <w:tblCellMar>
            <w:top w:w="28" w:type="dxa"/>
            <w:bottom w:w="28" w:type="dxa"/>
          </w:tblCellMar>
        </w:tblPrEx>
        <w:trPr>
          <w:cantSplit/>
          <w:trHeight w:val="187"/>
        </w:trPr>
        <w:tc>
          <w:tcPr>
            <w:tcW w:w="10201" w:type="dxa"/>
            <w:gridSpan w:val="13"/>
            <w:tcBorders>
              <w:bottom w:val="single" w:sz="4" w:space="0" w:color="auto"/>
            </w:tcBorders>
            <w:shd w:val="clear" w:color="auto" w:fill="99CCFF"/>
          </w:tcPr>
          <w:p w14:paraId="39465B5D"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 xml:space="preserve">Examination Form: </w:t>
            </w:r>
          </w:p>
        </w:tc>
      </w:tr>
      <w:tr w:rsidR="00247A89" w:rsidRPr="00FA3345" w14:paraId="461F384F" w14:textId="77777777" w:rsidTr="00FB4420">
        <w:tblPrEx>
          <w:tblCellMar>
            <w:top w:w="28" w:type="dxa"/>
            <w:bottom w:w="28" w:type="dxa"/>
          </w:tblCellMar>
        </w:tblPrEx>
        <w:trPr>
          <w:cantSplit/>
          <w:trHeight w:val="104"/>
        </w:trPr>
        <w:tc>
          <w:tcPr>
            <w:tcW w:w="3369" w:type="dxa"/>
            <w:gridSpan w:val="5"/>
            <w:tcBorders>
              <w:top w:val="single" w:sz="4" w:space="0" w:color="auto"/>
            </w:tcBorders>
            <w:shd w:val="clear" w:color="auto" w:fill="B3B3B3"/>
          </w:tcPr>
          <w:p w14:paraId="3CDD1B64" w14:textId="77777777" w:rsidR="00247A89" w:rsidRPr="00FA3345" w:rsidRDefault="00247A89" w:rsidP="00FB4420">
            <w:pPr>
              <w:spacing w:after="0" w:line="240" w:lineRule="auto"/>
              <w:jc w:val="center"/>
              <w:rPr>
                <w:rFonts w:ascii="Times New Roman" w:eastAsia="Times New Roman" w:hAnsi="Times New Roman" w:cs="Times New Roman"/>
                <w:b/>
              </w:rPr>
            </w:pPr>
            <w:r>
              <w:rPr>
                <w:rFonts w:ascii="Times New Roman" w:hAnsi="Times New Roman"/>
                <w:b/>
              </w:rPr>
              <w:t>Pre-Exam Duties</w:t>
            </w:r>
          </w:p>
        </w:tc>
        <w:tc>
          <w:tcPr>
            <w:tcW w:w="3600" w:type="dxa"/>
            <w:gridSpan w:val="4"/>
            <w:tcBorders>
              <w:top w:val="single" w:sz="4" w:space="0" w:color="auto"/>
            </w:tcBorders>
            <w:shd w:val="clear" w:color="auto" w:fill="B3B3B3"/>
          </w:tcPr>
          <w:p w14:paraId="0970A565" w14:textId="77777777" w:rsidR="00247A89" w:rsidRPr="00FA3345" w:rsidRDefault="00247A89" w:rsidP="00FB4420">
            <w:pPr>
              <w:spacing w:after="0" w:line="240" w:lineRule="auto"/>
              <w:jc w:val="center"/>
              <w:rPr>
                <w:rFonts w:ascii="Times New Roman" w:eastAsia="Times New Roman" w:hAnsi="Times New Roman" w:cs="Times New Roman"/>
                <w:b/>
              </w:rPr>
            </w:pPr>
            <w:r>
              <w:rPr>
                <w:rFonts w:ascii="Times New Roman" w:hAnsi="Times New Roman"/>
                <w:b/>
              </w:rPr>
              <w:t>Final Exam</w:t>
            </w:r>
          </w:p>
        </w:tc>
        <w:tc>
          <w:tcPr>
            <w:tcW w:w="3232" w:type="dxa"/>
            <w:gridSpan w:val="4"/>
            <w:tcBorders>
              <w:top w:val="single" w:sz="4" w:space="0" w:color="auto"/>
            </w:tcBorders>
            <w:shd w:val="clear" w:color="auto" w:fill="B3B3B3"/>
          </w:tcPr>
          <w:p w14:paraId="4185D3E8" w14:textId="77777777" w:rsidR="00247A89" w:rsidRPr="00FA3345" w:rsidRDefault="00247A89" w:rsidP="00FB4420">
            <w:pPr>
              <w:spacing w:after="0" w:line="240" w:lineRule="auto"/>
              <w:jc w:val="center"/>
              <w:rPr>
                <w:rFonts w:ascii="Times New Roman" w:eastAsia="Times New Roman" w:hAnsi="Times New Roman" w:cs="Times New Roman"/>
                <w:b/>
              </w:rPr>
            </w:pPr>
            <w:r>
              <w:rPr>
                <w:rFonts w:ascii="Times New Roman" w:hAnsi="Times New Roman"/>
                <w:b/>
              </w:rPr>
              <w:t>Total Points</w:t>
            </w:r>
          </w:p>
        </w:tc>
      </w:tr>
      <w:tr w:rsidR="00247A89" w:rsidRPr="00FA3345" w14:paraId="418F07C0" w14:textId="77777777" w:rsidTr="00FB4420">
        <w:tblPrEx>
          <w:tblCellMar>
            <w:top w:w="28" w:type="dxa"/>
            <w:bottom w:w="28" w:type="dxa"/>
          </w:tblCellMar>
        </w:tblPrEx>
        <w:trPr>
          <w:cantSplit/>
          <w:trHeight w:val="103"/>
        </w:trPr>
        <w:tc>
          <w:tcPr>
            <w:tcW w:w="2793" w:type="dxa"/>
            <w:gridSpan w:val="3"/>
            <w:tcBorders>
              <w:top w:val="nil"/>
            </w:tcBorders>
          </w:tcPr>
          <w:p w14:paraId="36BFFE0D" w14:textId="77777777" w:rsidR="00247A89" w:rsidRPr="00FA3345" w:rsidRDefault="00247A89" w:rsidP="00FB4420">
            <w:pPr>
              <w:spacing w:after="0" w:line="240" w:lineRule="auto"/>
              <w:jc w:val="both"/>
              <w:rPr>
                <w:rFonts w:ascii="Times New Roman" w:eastAsia="Times New Roman" w:hAnsi="Times New Roman" w:cs="Times New Roman"/>
                <w:b/>
                <w:bCs/>
              </w:rPr>
            </w:pPr>
            <w:r>
              <w:rPr>
                <w:rFonts w:ascii="Times New Roman" w:hAnsi="Times New Roman"/>
                <w:b/>
              </w:rPr>
              <w:t>Attendance</w:t>
            </w:r>
          </w:p>
        </w:tc>
        <w:tc>
          <w:tcPr>
            <w:tcW w:w="576" w:type="dxa"/>
            <w:gridSpan w:val="2"/>
            <w:tcBorders>
              <w:top w:val="nil"/>
            </w:tcBorders>
            <w:vAlign w:val="center"/>
          </w:tcPr>
          <w:p w14:paraId="7E81F9E8" w14:textId="77777777" w:rsidR="00247A89" w:rsidRPr="00FA3345" w:rsidRDefault="00247A89" w:rsidP="00FB4420">
            <w:pPr>
              <w:spacing w:after="0" w:line="240" w:lineRule="auto"/>
              <w:jc w:val="center"/>
              <w:rPr>
                <w:rFonts w:ascii="Times New Roman" w:eastAsia="Times New Roman" w:hAnsi="Times New Roman" w:cs="Times New Roman"/>
                <w:b/>
                <w:bCs/>
              </w:rPr>
            </w:pPr>
            <w:r>
              <w:rPr>
                <w:rFonts w:ascii="Times New Roman" w:hAnsi="Times New Roman"/>
                <w:b/>
              </w:rPr>
              <w:t>10</w:t>
            </w:r>
          </w:p>
        </w:tc>
        <w:tc>
          <w:tcPr>
            <w:tcW w:w="3024" w:type="dxa"/>
            <w:gridSpan w:val="3"/>
            <w:tcBorders>
              <w:top w:val="nil"/>
            </w:tcBorders>
          </w:tcPr>
          <w:p w14:paraId="5B5D3A88" w14:textId="77777777" w:rsidR="00247A89" w:rsidRPr="00FA3345" w:rsidRDefault="00247A89" w:rsidP="00FB4420">
            <w:pPr>
              <w:spacing w:after="0" w:line="240" w:lineRule="auto"/>
              <w:jc w:val="both"/>
              <w:rPr>
                <w:rFonts w:ascii="Times New Roman" w:eastAsia="Times New Roman" w:hAnsi="Times New Roman" w:cs="Times New Roman"/>
                <w:b/>
                <w:bCs/>
              </w:rPr>
            </w:pPr>
            <w:r>
              <w:rPr>
                <w:rFonts w:ascii="Times New Roman" w:hAnsi="Times New Roman"/>
                <w:b/>
              </w:rPr>
              <w:t>Practical and oral</w:t>
            </w:r>
          </w:p>
        </w:tc>
        <w:tc>
          <w:tcPr>
            <w:tcW w:w="576" w:type="dxa"/>
            <w:tcBorders>
              <w:top w:val="nil"/>
            </w:tcBorders>
            <w:vAlign w:val="center"/>
          </w:tcPr>
          <w:p w14:paraId="229B59FC" w14:textId="77777777" w:rsidR="00247A89" w:rsidRPr="00FA3345" w:rsidRDefault="00247A89" w:rsidP="00FB4420">
            <w:pPr>
              <w:spacing w:after="0" w:line="240" w:lineRule="auto"/>
              <w:jc w:val="center"/>
              <w:rPr>
                <w:rFonts w:ascii="Times New Roman" w:eastAsia="Times New Roman" w:hAnsi="Times New Roman" w:cs="Times New Roman"/>
                <w:b/>
                <w:bCs/>
              </w:rPr>
            </w:pPr>
            <w:r>
              <w:rPr>
                <w:rFonts w:ascii="Times New Roman" w:hAnsi="Times New Roman"/>
                <w:b/>
              </w:rPr>
              <w:t>50</w:t>
            </w:r>
          </w:p>
        </w:tc>
        <w:tc>
          <w:tcPr>
            <w:tcW w:w="3232" w:type="dxa"/>
            <w:gridSpan w:val="4"/>
            <w:vMerge w:val="restart"/>
            <w:tcBorders>
              <w:top w:val="nil"/>
            </w:tcBorders>
            <w:vAlign w:val="center"/>
          </w:tcPr>
          <w:p w14:paraId="3CD7E593" w14:textId="77777777" w:rsidR="00247A89" w:rsidRPr="00FA3345" w:rsidRDefault="00247A89" w:rsidP="00FB4420">
            <w:pPr>
              <w:spacing w:after="0" w:line="240" w:lineRule="auto"/>
              <w:jc w:val="center"/>
              <w:rPr>
                <w:rFonts w:ascii="Times New Roman" w:eastAsia="Times New Roman" w:hAnsi="Times New Roman" w:cs="Times New Roman"/>
                <w:b/>
                <w:bCs/>
              </w:rPr>
            </w:pPr>
            <w:r>
              <w:rPr>
                <w:rFonts w:ascii="Times New Roman" w:hAnsi="Times New Roman"/>
                <w:b/>
              </w:rPr>
              <w:t>100</w:t>
            </w:r>
          </w:p>
        </w:tc>
      </w:tr>
      <w:tr w:rsidR="00247A89" w:rsidRPr="00FA3345" w14:paraId="647B1AAD" w14:textId="77777777" w:rsidTr="00FB4420">
        <w:tblPrEx>
          <w:tblCellMar>
            <w:top w:w="28" w:type="dxa"/>
            <w:bottom w:w="28" w:type="dxa"/>
          </w:tblCellMar>
        </w:tblPrEx>
        <w:trPr>
          <w:cantSplit/>
          <w:trHeight w:val="103"/>
        </w:trPr>
        <w:tc>
          <w:tcPr>
            <w:tcW w:w="2793" w:type="dxa"/>
            <w:gridSpan w:val="3"/>
            <w:tcBorders>
              <w:top w:val="nil"/>
            </w:tcBorders>
          </w:tcPr>
          <w:p w14:paraId="2729384E" w14:textId="77777777" w:rsidR="00247A89" w:rsidRPr="00FA3345" w:rsidRDefault="00247A89" w:rsidP="00FB4420">
            <w:pPr>
              <w:spacing w:after="0" w:line="240" w:lineRule="auto"/>
              <w:jc w:val="both"/>
              <w:rPr>
                <w:rFonts w:ascii="Times New Roman" w:eastAsia="Times New Roman" w:hAnsi="Times New Roman" w:cs="Times New Roman"/>
                <w:b/>
                <w:bCs/>
              </w:rPr>
            </w:pPr>
            <w:r>
              <w:rPr>
                <w:rFonts w:ascii="Times New Roman" w:hAnsi="Times New Roman"/>
                <w:b/>
              </w:rPr>
              <w:t>Midterms</w:t>
            </w:r>
          </w:p>
        </w:tc>
        <w:tc>
          <w:tcPr>
            <w:tcW w:w="576" w:type="dxa"/>
            <w:gridSpan w:val="2"/>
            <w:tcBorders>
              <w:top w:val="nil"/>
            </w:tcBorders>
            <w:vAlign w:val="center"/>
          </w:tcPr>
          <w:p w14:paraId="7361BCDC" w14:textId="77777777" w:rsidR="00247A89" w:rsidRPr="00FA3345" w:rsidRDefault="00247A89" w:rsidP="00FB4420">
            <w:pPr>
              <w:spacing w:after="0" w:line="240" w:lineRule="auto"/>
              <w:jc w:val="center"/>
              <w:rPr>
                <w:rFonts w:ascii="Times New Roman" w:eastAsia="Times New Roman" w:hAnsi="Times New Roman" w:cs="Times New Roman"/>
                <w:b/>
                <w:bCs/>
              </w:rPr>
            </w:pPr>
            <w:r>
              <w:rPr>
                <w:rFonts w:ascii="Times New Roman" w:hAnsi="Times New Roman"/>
                <w:b/>
              </w:rPr>
              <w:t>40</w:t>
            </w:r>
          </w:p>
        </w:tc>
        <w:tc>
          <w:tcPr>
            <w:tcW w:w="3024" w:type="dxa"/>
            <w:gridSpan w:val="3"/>
            <w:tcBorders>
              <w:top w:val="nil"/>
            </w:tcBorders>
          </w:tcPr>
          <w:p w14:paraId="07972A6D" w14:textId="77777777" w:rsidR="00247A89" w:rsidRPr="00FA3345" w:rsidRDefault="00247A89" w:rsidP="00FB4420">
            <w:pPr>
              <w:spacing w:after="0" w:line="240" w:lineRule="auto"/>
              <w:jc w:val="both"/>
              <w:rPr>
                <w:rFonts w:ascii="Times New Roman" w:eastAsia="Times New Roman" w:hAnsi="Times New Roman" w:cs="Times New Roman"/>
                <w:b/>
                <w:bCs/>
                <w:lang w:val="sr-Cyrl-CS"/>
              </w:rPr>
            </w:pPr>
          </w:p>
        </w:tc>
        <w:tc>
          <w:tcPr>
            <w:tcW w:w="576" w:type="dxa"/>
            <w:tcBorders>
              <w:top w:val="nil"/>
            </w:tcBorders>
            <w:vAlign w:val="center"/>
          </w:tcPr>
          <w:p w14:paraId="4D435DA8" w14:textId="77777777" w:rsidR="00247A89" w:rsidRPr="00FA3345" w:rsidRDefault="00247A89" w:rsidP="00FB4420">
            <w:pPr>
              <w:spacing w:after="0" w:line="240" w:lineRule="auto"/>
              <w:jc w:val="center"/>
              <w:rPr>
                <w:rFonts w:ascii="Times New Roman" w:eastAsia="Times New Roman" w:hAnsi="Times New Roman" w:cs="Times New Roman"/>
                <w:b/>
                <w:bCs/>
                <w:lang w:val="sr-Cyrl-CS"/>
              </w:rPr>
            </w:pPr>
          </w:p>
        </w:tc>
        <w:tc>
          <w:tcPr>
            <w:tcW w:w="3232" w:type="dxa"/>
            <w:gridSpan w:val="4"/>
            <w:vMerge/>
          </w:tcPr>
          <w:p w14:paraId="2C6CC981" w14:textId="77777777" w:rsidR="00247A89" w:rsidRPr="00FA3345" w:rsidRDefault="00247A89" w:rsidP="00FB4420">
            <w:pPr>
              <w:spacing w:after="0" w:line="240" w:lineRule="auto"/>
              <w:jc w:val="both"/>
              <w:rPr>
                <w:rFonts w:ascii="Times New Roman" w:eastAsia="Times New Roman" w:hAnsi="Times New Roman" w:cs="Times New Roman"/>
                <w:b/>
                <w:bCs/>
                <w:lang w:val="sr-Cyrl-CS"/>
              </w:rPr>
            </w:pPr>
          </w:p>
        </w:tc>
      </w:tr>
      <w:tr w:rsidR="00247A89" w:rsidRPr="00FA3345" w14:paraId="6729E1B8" w14:textId="77777777" w:rsidTr="00FB4420">
        <w:tblPrEx>
          <w:tblCellMar>
            <w:top w:w="28" w:type="dxa"/>
            <w:bottom w:w="28" w:type="dxa"/>
          </w:tblCellMar>
        </w:tblPrEx>
        <w:trPr>
          <w:cantSplit/>
        </w:trPr>
        <w:tc>
          <w:tcPr>
            <w:tcW w:w="10201" w:type="dxa"/>
            <w:gridSpan w:val="13"/>
            <w:tcBorders>
              <w:bottom w:val="nil"/>
            </w:tcBorders>
            <w:shd w:val="clear" w:color="auto" w:fill="99CCFF"/>
          </w:tcPr>
          <w:p w14:paraId="61BB3D41" w14:textId="77777777"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 xml:space="preserve">Note for the Course Unit: </w:t>
            </w:r>
          </w:p>
        </w:tc>
      </w:tr>
      <w:tr w:rsidR="00247A89" w:rsidRPr="00FA3345" w14:paraId="455DF368" w14:textId="77777777" w:rsidTr="00FB4420">
        <w:tblPrEx>
          <w:tblCellMar>
            <w:top w:w="28" w:type="dxa"/>
            <w:bottom w:w="28" w:type="dxa"/>
          </w:tblCellMar>
        </w:tblPrEx>
        <w:trPr>
          <w:cantSplit/>
        </w:trPr>
        <w:tc>
          <w:tcPr>
            <w:tcW w:w="10201" w:type="dxa"/>
            <w:gridSpan w:val="13"/>
            <w:tcBorders>
              <w:top w:val="nil"/>
            </w:tcBorders>
          </w:tcPr>
          <w:p w14:paraId="4CC53A64" w14:textId="77777777" w:rsidR="00247A89" w:rsidRPr="00FA3345" w:rsidRDefault="00247A89" w:rsidP="00FB4420">
            <w:pPr>
              <w:spacing w:after="0" w:line="240" w:lineRule="auto"/>
              <w:rPr>
                <w:rFonts w:ascii="Times New Roman" w:eastAsia="Times New Roman" w:hAnsi="Times New Roman" w:cs="Times New Roman"/>
                <w:b/>
                <w:bCs/>
                <w:lang w:val="sr-Cyrl-CS"/>
              </w:rPr>
            </w:pPr>
          </w:p>
        </w:tc>
      </w:tr>
      <w:tr w:rsidR="00247A89" w:rsidRPr="00FA3345" w14:paraId="4D4EA13C" w14:textId="77777777" w:rsidTr="00FB4420">
        <w:tblPrEx>
          <w:tblCellMar>
            <w:top w:w="28" w:type="dxa"/>
            <w:bottom w:w="28" w:type="dxa"/>
          </w:tblCellMar>
        </w:tblPrEx>
        <w:trPr>
          <w:cantSplit/>
        </w:trPr>
        <w:tc>
          <w:tcPr>
            <w:tcW w:w="10201" w:type="dxa"/>
            <w:gridSpan w:val="13"/>
          </w:tcPr>
          <w:p w14:paraId="404FB7E5" w14:textId="4A51749A" w:rsidR="00247A89" w:rsidRPr="00FA3345" w:rsidRDefault="00247A89" w:rsidP="00FB4420">
            <w:pPr>
              <w:spacing w:after="0" w:line="240" w:lineRule="auto"/>
              <w:rPr>
                <w:rFonts w:ascii="Times New Roman" w:eastAsia="Times New Roman" w:hAnsi="Times New Roman" w:cs="Times New Roman"/>
                <w:b/>
                <w:bCs/>
              </w:rPr>
            </w:pPr>
            <w:r>
              <w:rPr>
                <w:rFonts w:ascii="Times New Roman" w:hAnsi="Times New Roman"/>
                <w:b/>
              </w:rPr>
              <w:t>Syllabus Designer: Prof. Dr Nela Rašeta Simović</w:t>
            </w:r>
            <w:r w:rsidR="00B04E01">
              <w:rPr>
                <w:rFonts w:ascii="Times New Roman" w:hAnsi="Times New Roman"/>
                <w:b/>
              </w:rPr>
              <w:t xml:space="preserve">; </w:t>
            </w:r>
            <w:r w:rsidR="00B04E01" w:rsidRPr="00B04E01">
              <w:rPr>
                <w:rFonts w:ascii="Times New Roman" w:hAnsi="Times New Roman"/>
                <w:b/>
              </w:rPr>
              <w:t>Prof. Dr Darko Golić</w:t>
            </w:r>
          </w:p>
        </w:tc>
      </w:tr>
    </w:tbl>
    <w:p w14:paraId="524CF601" w14:textId="2B13B791" w:rsidR="00F40F51" w:rsidRDefault="00F40F51"/>
    <w:p w14:paraId="2437DF54" w14:textId="77777777" w:rsidR="00F40F51" w:rsidRPr="00F40F51" w:rsidRDefault="00F40F51" w:rsidP="00F40F51"/>
    <w:p w14:paraId="2E75F01F" w14:textId="2BCB2098" w:rsidR="00F40F51" w:rsidRDefault="00F40F51" w:rsidP="00F40F51"/>
    <w:p w14:paraId="2AAE3718" w14:textId="77777777" w:rsidR="00CF79BE" w:rsidRPr="00F40F51" w:rsidRDefault="00CF79BE" w:rsidP="00F40F51"/>
    <w:sectPr w:rsidR="00CF79BE" w:rsidRPr="00F40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89"/>
    <w:rsid w:val="00026D38"/>
    <w:rsid w:val="00177EE9"/>
    <w:rsid w:val="001C4E3D"/>
    <w:rsid w:val="00247A89"/>
    <w:rsid w:val="002E1AF3"/>
    <w:rsid w:val="004009E6"/>
    <w:rsid w:val="00465B66"/>
    <w:rsid w:val="004B1E22"/>
    <w:rsid w:val="004F7906"/>
    <w:rsid w:val="00584AA0"/>
    <w:rsid w:val="00763D6E"/>
    <w:rsid w:val="0091030E"/>
    <w:rsid w:val="00AB4B14"/>
    <w:rsid w:val="00AC1AA5"/>
    <w:rsid w:val="00B04E01"/>
    <w:rsid w:val="00B064A2"/>
    <w:rsid w:val="00C10872"/>
    <w:rsid w:val="00CF79BE"/>
    <w:rsid w:val="00D02144"/>
    <w:rsid w:val="00DD6715"/>
    <w:rsid w:val="00E43A82"/>
    <w:rsid w:val="00E44D93"/>
    <w:rsid w:val="00E47807"/>
    <w:rsid w:val="00E51776"/>
    <w:rsid w:val="00F40F51"/>
    <w:rsid w:val="00F80B5B"/>
    <w:rsid w:val="00FF536C"/>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347C"/>
  <w15:chartTrackingRefBased/>
  <w15:docId w15:val="{BD411C75-75F3-4683-AB54-697E0039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A89"/>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99721">
      <w:bodyDiv w:val="1"/>
      <w:marLeft w:val="0"/>
      <w:marRight w:val="0"/>
      <w:marTop w:val="0"/>
      <w:marBottom w:val="0"/>
      <w:divBdr>
        <w:top w:val="none" w:sz="0" w:space="0" w:color="auto"/>
        <w:left w:val="none" w:sz="0" w:space="0" w:color="auto"/>
        <w:bottom w:val="none" w:sz="0" w:space="0" w:color="auto"/>
        <w:right w:val="none" w:sz="0" w:space="0" w:color="auto"/>
      </w:divBdr>
    </w:div>
    <w:div w:id="8170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Zdravstvene nauke</dc:creator>
  <cp:keywords/>
  <dc:description/>
  <cp:lastModifiedBy>Lab. Patofiza</cp:lastModifiedBy>
  <cp:revision>2</cp:revision>
  <dcterms:created xsi:type="dcterms:W3CDTF">2024-10-31T12:09:00Z</dcterms:created>
  <dcterms:modified xsi:type="dcterms:W3CDTF">2024-10-31T12:09:00Z</dcterms:modified>
</cp:coreProperties>
</file>