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2247" w14:textId="6D744478" w:rsidR="00BA57C1" w:rsidRPr="001F54B8" w:rsidRDefault="00BA57C1" w:rsidP="005D337D">
      <w:pPr>
        <w:rPr>
          <w:rFonts w:ascii="Arial" w:hAnsi="Arial" w:cs="Arial"/>
          <w:b/>
          <w:bCs/>
          <w:sz w:val="22"/>
          <w:szCs w:val="22"/>
        </w:rPr>
      </w:pPr>
      <w:r w:rsidRPr="001F54B8">
        <w:rPr>
          <w:rFonts w:ascii="Arial" w:hAnsi="Arial" w:cs="Arial"/>
          <w:b/>
          <w:bCs/>
          <w:sz w:val="22"/>
          <w:szCs w:val="22"/>
        </w:rPr>
        <w:t>A</w:t>
      </w:r>
      <w:r w:rsidR="00115210" w:rsidRPr="001F54B8">
        <w:rPr>
          <w:rFonts w:ascii="Arial" w:hAnsi="Arial" w:cs="Arial"/>
          <w:b/>
          <w:bCs/>
          <w:sz w:val="22"/>
          <w:szCs w:val="22"/>
        </w:rPr>
        <w:t xml:space="preserve"> </w:t>
      </w:r>
      <w:r w:rsidRPr="001F54B8">
        <w:rPr>
          <w:rFonts w:ascii="Arial" w:hAnsi="Arial" w:cs="Arial"/>
          <w:b/>
          <w:bCs/>
          <w:sz w:val="22"/>
          <w:szCs w:val="22"/>
        </w:rPr>
        <w:t>V</w:t>
      </w:r>
      <w:r w:rsidR="00115210" w:rsidRPr="001F54B8">
        <w:rPr>
          <w:rFonts w:ascii="Arial" w:hAnsi="Arial" w:cs="Arial"/>
          <w:b/>
          <w:bCs/>
          <w:sz w:val="22"/>
          <w:szCs w:val="22"/>
        </w:rPr>
        <w:t xml:space="preserve"> </w:t>
      </w:r>
      <w:r w:rsidRPr="001F54B8">
        <w:rPr>
          <w:rFonts w:ascii="Arial" w:hAnsi="Arial" w:cs="Arial"/>
          <w:b/>
          <w:bCs/>
          <w:sz w:val="22"/>
          <w:szCs w:val="22"/>
        </w:rPr>
        <w:t>O</w:t>
      </w:r>
      <w:r w:rsidR="00115210" w:rsidRPr="001F54B8">
        <w:rPr>
          <w:rFonts w:ascii="Arial" w:hAnsi="Arial" w:cs="Arial"/>
          <w:b/>
          <w:bCs/>
          <w:sz w:val="22"/>
          <w:szCs w:val="22"/>
        </w:rPr>
        <w:t xml:space="preserve"> </w:t>
      </w:r>
      <w:r w:rsidRPr="001F54B8">
        <w:rPr>
          <w:rFonts w:ascii="Arial" w:hAnsi="Arial" w:cs="Arial"/>
          <w:b/>
          <w:bCs/>
          <w:sz w:val="22"/>
          <w:szCs w:val="22"/>
        </w:rPr>
        <w:t>R</w:t>
      </w:r>
      <w:r w:rsidR="00115210" w:rsidRPr="001F54B8">
        <w:rPr>
          <w:rFonts w:ascii="Arial" w:hAnsi="Arial" w:cs="Arial"/>
          <w:b/>
          <w:bCs/>
          <w:sz w:val="22"/>
          <w:szCs w:val="22"/>
        </w:rPr>
        <w:t xml:space="preserve"> </w:t>
      </w:r>
      <w:r w:rsidRPr="001F54B8">
        <w:rPr>
          <w:rFonts w:ascii="Arial" w:hAnsi="Arial" w:cs="Arial"/>
          <w:b/>
          <w:bCs/>
          <w:sz w:val="22"/>
          <w:szCs w:val="22"/>
        </w:rPr>
        <w:t>S</w:t>
      </w:r>
    </w:p>
    <w:p w14:paraId="3FBD5F4C" w14:textId="165B3245" w:rsidR="00BA57C1" w:rsidRPr="001F54B8" w:rsidRDefault="00BA57C1" w:rsidP="005D337D">
      <w:pPr>
        <w:rPr>
          <w:rFonts w:ascii="Arial" w:hAnsi="Arial" w:cs="Arial"/>
          <w:b/>
          <w:bCs/>
          <w:sz w:val="22"/>
          <w:szCs w:val="22"/>
        </w:rPr>
      </w:pPr>
      <w:r w:rsidRPr="001F54B8">
        <w:rPr>
          <w:rFonts w:ascii="Arial" w:hAnsi="Arial" w:cs="Arial"/>
          <w:b/>
          <w:bCs/>
          <w:sz w:val="22"/>
          <w:szCs w:val="22"/>
        </w:rPr>
        <w:t xml:space="preserve">Agency </w:t>
      </w:r>
      <w:r w:rsidR="00115210" w:rsidRPr="001F54B8">
        <w:rPr>
          <w:rFonts w:ascii="Arial" w:hAnsi="Arial" w:cs="Arial"/>
          <w:b/>
          <w:bCs/>
          <w:sz w:val="22"/>
          <w:szCs w:val="22"/>
        </w:rPr>
        <w:t>for</w:t>
      </w:r>
      <w:r w:rsidRPr="001F54B8">
        <w:rPr>
          <w:rFonts w:ascii="Arial" w:hAnsi="Arial" w:cs="Arial"/>
          <w:b/>
          <w:bCs/>
          <w:sz w:val="22"/>
          <w:szCs w:val="22"/>
        </w:rPr>
        <w:t xml:space="preserve"> Higher Education</w:t>
      </w:r>
    </w:p>
    <w:p w14:paraId="45367C12" w14:textId="18EE3C69" w:rsidR="00BA57C1" w:rsidRPr="001F54B8" w:rsidRDefault="00BA57C1" w:rsidP="005D337D">
      <w:pPr>
        <w:rPr>
          <w:rFonts w:ascii="Arial" w:hAnsi="Arial" w:cs="Arial"/>
          <w:b/>
          <w:bCs/>
          <w:sz w:val="22"/>
          <w:szCs w:val="22"/>
        </w:rPr>
      </w:pPr>
      <w:r w:rsidRPr="001F54B8">
        <w:rPr>
          <w:rFonts w:ascii="Arial" w:hAnsi="Arial" w:cs="Arial"/>
          <w:b/>
          <w:bCs/>
          <w:sz w:val="22"/>
          <w:szCs w:val="22"/>
        </w:rPr>
        <w:t>Of the Republic of Srpska</w:t>
      </w:r>
    </w:p>
    <w:p w14:paraId="65633EE8" w14:textId="77777777" w:rsidR="00BA57C1" w:rsidRPr="001F54B8" w:rsidRDefault="00BA57C1" w:rsidP="005D337D">
      <w:pPr>
        <w:rPr>
          <w:rFonts w:ascii="Arial" w:hAnsi="Arial" w:cs="Arial"/>
          <w:b/>
          <w:bCs/>
        </w:rPr>
      </w:pPr>
    </w:p>
    <w:p w14:paraId="6E0584E3" w14:textId="77777777" w:rsidR="00115210" w:rsidRPr="001F54B8" w:rsidRDefault="00115210" w:rsidP="005D337D">
      <w:pPr>
        <w:rPr>
          <w:rFonts w:ascii="Arial" w:hAnsi="Arial" w:cs="Arial"/>
          <w:b/>
          <w:bCs/>
        </w:rPr>
      </w:pPr>
    </w:p>
    <w:p w14:paraId="2EF3AEC2" w14:textId="0BAFFD53" w:rsidR="005D337D" w:rsidRPr="001F54B8" w:rsidRDefault="005D337D" w:rsidP="00115210">
      <w:pPr>
        <w:jc w:val="center"/>
        <w:rPr>
          <w:rFonts w:ascii="Arial" w:hAnsi="Arial" w:cs="Arial"/>
        </w:rPr>
      </w:pPr>
      <w:r w:rsidRPr="001F54B8">
        <w:rPr>
          <w:rFonts w:ascii="Arial" w:hAnsi="Arial" w:cs="Arial"/>
          <w:b/>
          <w:bCs/>
        </w:rPr>
        <w:t>Report on the External Evaluation of the University of Banja Luka</w:t>
      </w:r>
    </w:p>
    <w:p w14:paraId="63798DDF" w14:textId="77777777" w:rsidR="00115210" w:rsidRPr="001F54B8" w:rsidRDefault="00115210" w:rsidP="005D337D">
      <w:pPr>
        <w:rPr>
          <w:rFonts w:ascii="Arial" w:hAnsi="Arial" w:cs="Arial"/>
          <w:b/>
          <w:bCs/>
        </w:rPr>
      </w:pPr>
    </w:p>
    <w:p w14:paraId="1638675B" w14:textId="77777777" w:rsidR="00115210" w:rsidRPr="001F54B8" w:rsidRDefault="005D337D" w:rsidP="005D337D">
      <w:pPr>
        <w:rPr>
          <w:rFonts w:ascii="Arial" w:hAnsi="Arial" w:cs="Arial"/>
          <w:b/>
          <w:bCs/>
        </w:rPr>
      </w:pPr>
      <w:r w:rsidRPr="001F54B8">
        <w:rPr>
          <w:rFonts w:ascii="Arial" w:hAnsi="Arial" w:cs="Arial"/>
          <w:b/>
          <w:bCs/>
        </w:rPr>
        <w:t>AVORS Reference Number and Date:</w:t>
      </w:r>
      <w:r w:rsidRPr="001F54B8">
        <w:rPr>
          <w:rFonts w:ascii="Arial" w:hAnsi="Arial" w:cs="Arial"/>
        </w:rPr>
        <w:t xml:space="preserve"> 1/02</w:t>
      </w:r>
      <w:r w:rsidRPr="001F54B8">
        <w:rPr>
          <w:rFonts w:ascii="Cambria Math" w:hAnsi="Cambria Math" w:cs="Cambria Math"/>
        </w:rPr>
        <w:t>‐</w:t>
      </w:r>
      <w:r w:rsidRPr="001F54B8">
        <w:rPr>
          <w:rFonts w:ascii="Arial" w:hAnsi="Arial" w:cs="Arial"/>
        </w:rPr>
        <w:t>04</w:t>
      </w:r>
      <w:r w:rsidRPr="001F54B8">
        <w:rPr>
          <w:rFonts w:ascii="Cambria Math" w:hAnsi="Cambria Math" w:cs="Cambria Math"/>
        </w:rPr>
        <w:t>‐</w:t>
      </w:r>
      <w:r w:rsidRPr="001F54B8">
        <w:rPr>
          <w:rFonts w:ascii="Arial" w:hAnsi="Arial" w:cs="Arial"/>
        </w:rPr>
        <w:t>2</w:t>
      </w:r>
      <w:r w:rsidRPr="001F54B8">
        <w:rPr>
          <w:rFonts w:ascii="Cambria Math" w:hAnsi="Cambria Math" w:cs="Cambria Math"/>
        </w:rPr>
        <w:t>‐</w:t>
      </w:r>
      <w:r w:rsidRPr="001F54B8">
        <w:rPr>
          <w:rFonts w:ascii="Arial" w:hAnsi="Arial" w:cs="Arial"/>
        </w:rPr>
        <w:t>271</w:t>
      </w:r>
      <w:r w:rsidRPr="001F54B8">
        <w:rPr>
          <w:rFonts w:ascii="Cambria Math" w:hAnsi="Cambria Math" w:cs="Cambria Math"/>
        </w:rPr>
        <w:t>‐</w:t>
      </w:r>
      <w:r w:rsidRPr="001F54B8">
        <w:rPr>
          <w:rFonts w:ascii="Arial" w:hAnsi="Arial" w:cs="Arial"/>
        </w:rPr>
        <w:t>13/22, dated 28</w:t>
      </w:r>
      <w:r w:rsidR="00BA57C1" w:rsidRPr="001F54B8">
        <w:rPr>
          <w:rFonts w:ascii="Arial" w:hAnsi="Arial" w:cs="Arial"/>
        </w:rPr>
        <w:t xml:space="preserve">th February </w:t>
      </w:r>
      <w:r w:rsidRPr="001F54B8">
        <w:rPr>
          <w:rFonts w:ascii="Arial" w:hAnsi="Arial" w:cs="Arial"/>
        </w:rPr>
        <w:t>2024</w:t>
      </w:r>
      <w:r w:rsidRPr="001F54B8">
        <w:rPr>
          <w:rFonts w:ascii="Arial" w:hAnsi="Arial" w:cs="Arial"/>
        </w:rPr>
        <w:br/>
      </w:r>
    </w:p>
    <w:p w14:paraId="2D169119" w14:textId="77777777" w:rsidR="00115210" w:rsidRPr="001F54B8" w:rsidRDefault="005D337D" w:rsidP="005D337D">
      <w:pPr>
        <w:rPr>
          <w:rFonts w:ascii="Arial" w:hAnsi="Arial" w:cs="Arial"/>
          <w:b/>
          <w:bCs/>
        </w:rPr>
      </w:pPr>
      <w:r w:rsidRPr="001F54B8">
        <w:rPr>
          <w:rFonts w:ascii="Arial" w:hAnsi="Arial" w:cs="Arial"/>
          <w:b/>
          <w:bCs/>
        </w:rPr>
        <w:t>Dates</w:t>
      </w:r>
      <w:r w:rsidR="00115210" w:rsidRPr="001F54B8">
        <w:rPr>
          <w:rFonts w:ascii="Arial" w:hAnsi="Arial" w:cs="Arial"/>
          <w:b/>
          <w:bCs/>
        </w:rPr>
        <w:t xml:space="preserve"> of Visit</w:t>
      </w:r>
      <w:r w:rsidRPr="001F54B8">
        <w:rPr>
          <w:rFonts w:ascii="Arial" w:hAnsi="Arial" w:cs="Arial"/>
          <w:b/>
          <w:bCs/>
        </w:rPr>
        <w:t>:</w:t>
      </w:r>
      <w:r w:rsidRPr="001F54B8">
        <w:rPr>
          <w:rFonts w:ascii="Arial" w:hAnsi="Arial" w:cs="Arial"/>
        </w:rPr>
        <w:t xml:space="preserve"> 26th and 27th February 2024</w:t>
      </w:r>
      <w:r w:rsidRPr="001F54B8">
        <w:rPr>
          <w:rFonts w:ascii="Arial" w:hAnsi="Arial" w:cs="Arial"/>
        </w:rPr>
        <w:br/>
      </w:r>
    </w:p>
    <w:p w14:paraId="558404DE" w14:textId="01AB8B95" w:rsidR="005D337D" w:rsidRPr="001F54B8" w:rsidRDefault="005D337D" w:rsidP="005D337D">
      <w:pPr>
        <w:rPr>
          <w:rFonts w:ascii="Arial" w:hAnsi="Arial" w:cs="Arial"/>
        </w:rPr>
      </w:pPr>
      <w:r w:rsidRPr="001F54B8">
        <w:rPr>
          <w:rFonts w:ascii="Arial" w:hAnsi="Arial" w:cs="Arial"/>
          <w:b/>
          <w:bCs/>
        </w:rPr>
        <w:t>Location:</w:t>
      </w:r>
      <w:r w:rsidRPr="001F54B8">
        <w:rPr>
          <w:rFonts w:ascii="Arial" w:hAnsi="Arial" w:cs="Arial"/>
        </w:rPr>
        <w:t xml:space="preserve"> Banja Luka</w:t>
      </w:r>
    </w:p>
    <w:p w14:paraId="210BAB45" w14:textId="77777777" w:rsidR="00115210" w:rsidRPr="001F54B8" w:rsidRDefault="00115210" w:rsidP="005D337D">
      <w:pPr>
        <w:rPr>
          <w:rFonts w:ascii="Arial" w:hAnsi="Arial" w:cs="Arial"/>
          <w:b/>
          <w:bCs/>
        </w:rPr>
      </w:pPr>
    </w:p>
    <w:p w14:paraId="44BBA1EC" w14:textId="1DCB0EE0" w:rsidR="005D337D" w:rsidRPr="001F54B8" w:rsidRDefault="005D337D" w:rsidP="005D337D">
      <w:pPr>
        <w:rPr>
          <w:rFonts w:ascii="Arial" w:hAnsi="Arial" w:cs="Arial"/>
        </w:rPr>
      </w:pPr>
      <w:r w:rsidRPr="001F54B8">
        <w:rPr>
          <w:rFonts w:ascii="Arial" w:hAnsi="Arial" w:cs="Arial"/>
          <w:b/>
          <w:bCs/>
        </w:rPr>
        <w:t>External Evaluation Commi</w:t>
      </w:r>
      <w:r w:rsidR="008E6BD1" w:rsidRPr="001F54B8">
        <w:rPr>
          <w:rFonts w:ascii="Arial" w:hAnsi="Arial" w:cs="Arial"/>
          <w:b/>
          <w:bCs/>
        </w:rPr>
        <w:t>ttee</w:t>
      </w:r>
      <w:r w:rsidRPr="001F54B8">
        <w:rPr>
          <w:rFonts w:ascii="Arial" w:hAnsi="Arial" w:cs="Arial"/>
          <w:b/>
          <w:bCs/>
        </w:rPr>
        <w:t>:</w:t>
      </w:r>
    </w:p>
    <w:p w14:paraId="6D3FBC70" w14:textId="541CE11C" w:rsidR="005D337D" w:rsidRPr="001F54B8" w:rsidRDefault="005D337D" w:rsidP="005D337D">
      <w:pPr>
        <w:numPr>
          <w:ilvl w:val="0"/>
          <w:numId w:val="1"/>
        </w:numPr>
        <w:rPr>
          <w:rFonts w:ascii="Arial" w:hAnsi="Arial" w:cs="Arial"/>
        </w:rPr>
      </w:pPr>
      <w:r w:rsidRPr="001F54B8">
        <w:rPr>
          <w:rFonts w:ascii="Arial" w:hAnsi="Arial" w:cs="Arial"/>
        </w:rPr>
        <w:t xml:space="preserve">Husejin Keran, </w:t>
      </w:r>
      <w:r w:rsidR="00A9019E" w:rsidRPr="001F54B8">
        <w:rPr>
          <w:rFonts w:ascii="Arial" w:hAnsi="Arial" w:cs="Arial"/>
        </w:rPr>
        <w:t>PhD,</w:t>
      </w:r>
      <w:r w:rsidR="00C21A63" w:rsidRPr="001F54B8">
        <w:rPr>
          <w:rFonts w:ascii="Arial" w:hAnsi="Arial" w:cs="Arial"/>
        </w:rPr>
        <w:t xml:space="preserve"> </w:t>
      </w:r>
      <w:r w:rsidRPr="001F54B8">
        <w:rPr>
          <w:rFonts w:ascii="Arial" w:hAnsi="Arial" w:cs="Arial"/>
        </w:rPr>
        <w:t xml:space="preserve">Expert </w:t>
      </w:r>
      <w:r w:rsidR="00C21A63" w:rsidRPr="001F54B8">
        <w:rPr>
          <w:rFonts w:ascii="Arial" w:hAnsi="Arial" w:cs="Arial"/>
        </w:rPr>
        <w:t xml:space="preserve">of </w:t>
      </w:r>
      <w:r w:rsidRPr="001F54B8">
        <w:rPr>
          <w:rFonts w:ascii="Arial" w:hAnsi="Arial" w:cs="Arial"/>
        </w:rPr>
        <w:t>the Academic Community of BiH, Chair</w:t>
      </w:r>
      <w:r w:rsidR="00C21A63" w:rsidRPr="001F54B8">
        <w:rPr>
          <w:rFonts w:ascii="Arial" w:hAnsi="Arial" w:cs="Arial"/>
        </w:rPr>
        <w:t>man</w:t>
      </w:r>
    </w:p>
    <w:p w14:paraId="412D0F7F" w14:textId="544AA612" w:rsidR="005D337D" w:rsidRPr="001F54B8" w:rsidRDefault="005D337D" w:rsidP="005D337D">
      <w:pPr>
        <w:numPr>
          <w:ilvl w:val="0"/>
          <w:numId w:val="1"/>
        </w:numPr>
        <w:rPr>
          <w:rFonts w:ascii="Arial" w:hAnsi="Arial" w:cs="Arial"/>
        </w:rPr>
      </w:pPr>
      <w:r w:rsidRPr="001F54B8">
        <w:rPr>
          <w:rFonts w:ascii="Arial" w:hAnsi="Arial" w:cs="Arial"/>
        </w:rPr>
        <w:t xml:space="preserve">Selma </w:t>
      </w:r>
      <w:r w:rsidR="00A9019E" w:rsidRPr="001F54B8">
        <w:rPr>
          <w:rFonts w:ascii="Arial" w:hAnsi="Arial" w:cs="Arial"/>
        </w:rPr>
        <w:t>C</w:t>
      </w:r>
      <w:r w:rsidRPr="001F54B8">
        <w:rPr>
          <w:rFonts w:ascii="Arial" w:hAnsi="Arial" w:cs="Arial"/>
        </w:rPr>
        <w:t xml:space="preserve">orbo, </w:t>
      </w:r>
      <w:r w:rsidR="00A9019E" w:rsidRPr="001F54B8">
        <w:rPr>
          <w:rFonts w:ascii="Arial" w:hAnsi="Arial" w:cs="Arial"/>
        </w:rPr>
        <w:t xml:space="preserve">PhD, </w:t>
      </w:r>
      <w:r w:rsidRPr="001F54B8">
        <w:rPr>
          <w:rFonts w:ascii="Arial" w:hAnsi="Arial" w:cs="Arial"/>
        </w:rPr>
        <w:t>Expert</w:t>
      </w:r>
      <w:r w:rsidR="00C21A63" w:rsidRPr="001F54B8">
        <w:rPr>
          <w:rFonts w:ascii="Arial" w:hAnsi="Arial" w:cs="Arial"/>
        </w:rPr>
        <w:t xml:space="preserve"> of t</w:t>
      </w:r>
      <w:r w:rsidRPr="001F54B8">
        <w:rPr>
          <w:rFonts w:ascii="Arial" w:hAnsi="Arial" w:cs="Arial"/>
        </w:rPr>
        <w:t>he Academic Community of BiH, Member</w:t>
      </w:r>
    </w:p>
    <w:p w14:paraId="78B849E2" w14:textId="2F65F8B7" w:rsidR="005D337D" w:rsidRPr="001F54B8" w:rsidRDefault="005D337D" w:rsidP="005D337D">
      <w:pPr>
        <w:numPr>
          <w:ilvl w:val="0"/>
          <w:numId w:val="1"/>
        </w:numPr>
        <w:rPr>
          <w:rFonts w:ascii="Arial" w:hAnsi="Arial" w:cs="Arial"/>
        </w:rPr>
      </w:pPr>
      <w:r w:rsidRPr="001F54B8">
        <w:rPr>
          <w:rFonts w:ascii="Arial" w:hAnsi="Arial" w:cs="Arial"/>
        </w:rPr>
        <w:t>Enisa Omanovi</w:t>
      </w:r>
      <w:r w:rsidR="00A9019E" w:rsidRPr="001F54B8">
        <w:rPr>
          <w:rFonts w:ascii="Arial" w:hAnsi="Arial" w:cs="Arial"/>
        </w:rPr>
        <w:t>c</w:t>
      </w:r>
      <w:r w:rsidRPr="001F54B8">
        <w:rPr>
          <w:rFonts w:ascii="Cambria Math" w:hAnsi="Cambria Math" w:cs="Cambria Math"/>
        </w:rPr>
        <w:t>‐</w:t>
      </w:r>
      <w:r w:rsidRPr="001F54B8">
        <w:rPr>
          <w:rFonts w:ascii="Arial" w:hAnsi="Arial" w:cs="Arial"/>
        </w:rPr>
        <w:t>Mikli</w:t>
      </w:r>
      <w:r w:rsidR="00A9019E" w:rsidRPr="001F54B8">
        <w:rPr>
          <w:rFonts w:ascii="Arial" w:hAnsi="Arial" w:cs="Arial"/>
        </w:rPr>
        <w:t>c</w:t>
      </w:r>
      <w:r w:rsidRPr="001F54B8">
        <w:rPr>
          <w:rFonts w:ascii="Arial" w:hAnsi="Arial" w:cs="Arial"/>
        </w:rPr>
        <w:t xml:space="preserve">anin, </w:t>
      </w:r>
      <w:r w:rsidR="00A9019E" w:rsidRPr="001F54B8">
        <w:rPr>
          <w:rFonts w:ascii="Arial" w:hAnsi="Arial" w:cs="Arial"/>
        </w:rPr>
        <w:t xml:space="preserve">PhD, </w:t>
      </w:r>
      <w:r w:rsidRPr="001F54B8">
        <w:rPr>
          <w:rFonts w:ascii="Arial" w:hAnsi="Arial" w:cs="Arial"/>
        </w:rPr>
        <w:t xml:space="preserve">Expert </w:t>
      </w:r>
      <w:r w:rsidR="00C21A63" w:rsidRPr="001F54B8">
        <w:rPr>
          <w:rFonts w:ascii="Arial" w:hAnsi="Arial" w:cs="Arial"/>
        </w:rPr>
        <w:t xml:space="preserve">of </w:t>
      </w:r>
      <w:r w:rsidRPr="001F54B8">
        <w:rPr>
          <w:rFonts w:ascii="Arial" w:hAnsi="Arial" w:cs="Arial"/>
        </w:rPr>
        <w:t>the Academic Community of BiH, Member</w:t>
      </w:r>
    </w:p>
    <w:p w14:paraId="50F75FA2" w14:textId="1B29F51C" w:rsidR="005D337D" w:rsidRPr="001F54B8" w:rsidRDefault="005D337D" w:rsidP="005D337D">
      <w:pPr>
        <w:numPr>
          <w:ilvl w:val="0"/>
          <w:numId w:val="1"/>
        </w:numPr>
        <w:rPr>
          <w:rFonts w:ascii="Arial" w:hAnsi="Arial" w:cs="Arial"/>
        </w:rPr>
      </w:pPr>
      <w:r w:rsidRPr="001F54B8">
        <w:rPr>
          <w:rFonts w:ascii="Arial" w:hAnsi="Arial" w:cs="Arial"/>
        </w:rPr>
        <w:t>Damir Magdi</w:t>
      </w:r>
      <w:r w:rsidR="00A9019E" w:rsidRPr="001F54B8">
        <w:rPr>
          <w:rFonts w:ascii="Arial" w:hAnsi="Arial" w:cs="Arial"/>
        </w:rPr>
        <w:t>c</w:t>
      </w:r>
      <w:r w:rsidRPr="001F54B8">
        <w:rPr>
          <w:rFonts w:ascii="Arial" w:hAnsi="Arial" w:cs="Arial"/>
        </w:rPr>
        <w:t xml:space="preserve">, </w:t>
      </w:r>
      <w:r w:rsidR="00A9019E" w:rsidRPr="001F54B8">
        <w:rPr>
          <w:rFonts w:ascii="Arial" w:hAnsi="Arial" w:cs="Arial"/>
        </w:rPr>
        <w:t xml:space="preserve">PhD, </w:t>
      </w:r>
      <w:r w:rsidRPr="001F54B8">
        <w:rPr>
          <w:rFonts w:ascii="Arial" w:hAnsi="Arial" w:cs="Arial"/>
        </w:rPr>
        <w:t>International Expert, Member</w:t>
      </w:r>
    </w:p>
    <w:p w14:paraId="3D1C9F7F" w14:textId="6538B816" w:rsidR="005D337D" w:rsidRPr="001F54B8" w:rsidRDefault="005D337D" w:rsidP="005D337D">
      <w:pPr>
        <w:numPr>
          <w:ilvl w:val="0"/>
          <w:numId w:val="1"/>
        </w:numPr>
        <w:rPr>
          <w:rFonts w:ascii="Arial" w:hAnsi="Arial" w:cs="Arial"/>
        </w:rPr>
      </w:pPr>
      <w:r w:rsidRPr="001F54B8">
        <w:rPr>
          <w:rFonts w:ascii="Arial" w:hAnsi="Arial" w:cs="Arial"/>
        </w:rPr>
        <w:t>Dr Emina Bo</w:t>
      </w:r>
      <w:r w:rsidR="00A9019E" w:rsidRPr="001F54B8">
        <w:rPr>
          <w:rFonts w:ascii="Arial" w:hAnsi="Arial" w:cs="Arial"/>
        </w:rPr>
        <w:t>s</w:t>
      </w:r>
      <w:r w:rsidRPr="001F54B8">
        <w:rPr>
          <w:rFonts w:ascii="Arial" w:hAnsi="Arial" w:cs="Arial"/>
        </w:rPr>
        <w:t>kailo, Expert from the Business Sector and Professional Practice, Member</w:t>
      </w:r>
      <w:r w:rsidR="00C21A63" w:rsidRPr="001F54B8">
        <w:rPr>
          <w:rFonts w:ascii="Arial" w:hAnsi="Arial" w:cs="Arial"/>
        </w:rPr>
        <w:t>, and</w:t>
      </w:r>
    </w:p>
    <w:p w14:paraId="0E1F9638" w14:textId="77777777" w:rsidR="005D337D" w:rsidRPr="001F54B8" w:rsidRDefault="005D337D" w:rsidP="005D337D">
      <w:pPr>
        <w:numPr>
          <w:ilvl w:val="0"/>
          <w:numId w:val="1"/>
        </w:numPr>
        <w:rPr>
          <w:rFonts w:ascii="Arial" w:hAnsi="Arial" w:cs="Arial"/>
        </w:rPr>
      </w:pPr>
      <w:r w:rsidRPr="001F54B8">
        <w:rPr>
          <w:rFonts w:ascii="Arial" w:hAnsi="Arial" w:cs="Arial"/>
        </w:rPr>
        <w:t>Omar Zerem, MA, Student, Member</w:t>
      </w:r>
    </w:p>
    <w:p w14:paraId="774D4185" w14:textId="77777777" w:rsidR="00C21A63" w:rsidRPr="001F54B8" w:rsidRDefault="00C21A63" w:rsidP="005D337D">
      <w:pPr>
        <w:rPr>
          <w:rFonts w:ascii="Arial" w:hAnsi="Arial" w:cs="Arial"/>
          <w:b/>
          <w:bCs/>
        </w:rPr>
      </w:pPr>
    </w:p>
    <w:p w14:paraId="6CD295F8" w14:textId="4BFB0074" w:rsidR="005D337D" w:rsidRPr="001F54B8" w:rsidRDefault="005D337D" w:rsidP="005D337D">
      <w:pPr>
        <w:rPr>
          <w:rFonts w:ascii="Arial" w:hAnsi="Arial" w:cs="Arial"/>
        </w:rPr>
      </w:pPr>
      <w:r w:rsidRPr="001F54B8">
        <w:rPr>
          <w:rFonts w:ascii="Arial" w:hAnsi="Arial" w:cs="Arial"/>
          <w:b/>
          <w:bCs/>
        </w:rPr>
        <w:t>Coordinator:</w:t>
      </w:r>
      <w:r w:rsidRPr="001F54B8">
        <w:rPr>
          <w:rFonts w:ascii="Arial" w:hAnsi="Arial" w:cs="Arial"/>
        </w:rPr>
        <w:t xml:space="preserve"> Du</w:t>
      </w:r>
      <w:r w:rsidR="00A9019E" w:rsidRPr="001F54B8">
        <w:rPr>
          <w:rFonts w:ascii="Arial" w:hAnsi="Arial" w:cs="Arial"/>
        </w:rPr>
        <w:t>s</w:t>
      </w:r>
      <w:r w:rsidRPr="001F54B8">
        <w:rPr>
          <w:rFonts w:ascii="Arial" w:hAnsi="Arial" w:cs="Arial"/>
        </w:rPr>
        <w:t>ka Radmanovi</w:t>
      </w:r>
      <w:r w:rsidR="00A9019E" w:rsidRPr="001F54B8">
        <w:rPr>
          <w:rFonts w:ascii="Arial" w:hAnsi="Arial" w:cs="Arial"/>
        </w:rPr>
        <w:t>c, MA</w:t>
      </w:r>
    </w:p>
    <w:p w14:paraId="0E608FDC" w14:textId="77777777" w:rsidR="00C21A63" w:rsidRPr="001F54B8" w:rsidRDefault="00C21A63" w:rsidP="005D337D">
      <w:pPr>
        <w:rPr>
          <w:rFonts w:ascii="Arial" w:hAnsi="Arial" w:cs="Arial"/>
          <w:b/>
          <w:bCs/>
        </w:rPr>
      </w:pPr>
    </w:p>
    <w:p w14:paraId="361893BF" w14:textId="69D79448" w:rsidR="005D337D" w:rsidRPr="001F54B8" w:rsidRDefault="005D337D" w:rsidP="005D337D">
      <w:pPr>
        <w:rPr>
          <w:rFonts w:ascii="Arial" w:hAnsi="Arial" w:cs="Arial"/>
          <w:sz w:val="20"/>
          <w:szCs w:val="20"/>
        </w:rPr>
      </w:pPr>
      <w:r w:rsidRPr="001F54B8">
        <w:rPr>
          <w:rFonts w:ascii="Arial" w:hAnsi="Arial" w:cs="Arial"/>
          <w:b/>
          <w:bCs/>
          <w:sz w:val="20"/>
          <w:szCs w:val="20"/>
        </w:rPr>
        <w:t>Evaluation Criteria:</w:t>
      </w:r>
    </w:p>
    <w:p w14:paraId="0995FCBA" w14:textId="2DF0023A" w:rsidR="005D337D" w:rsidRPr="001F54B8" w:rsidRDefault="005D337D" w:rsidP="00C43326">
      <w:pPr>
        <w:jc w:val="both"/>
        <w:rPr>
          <w:rFonts w:ascii="Arial" w:hAnsi="Arial" w:cs="Arial"/>
          <w:sz w:val="20"/>
          <w:szCs w:val="20"/>
        </w:rPr>
      </w:pPr>
      <w:r w:rsidRPr="001F54B8">
        <w:rPr>
          <w:rFonts w:ascii="Arial" w:hAnsi="Arial" w:cs="Arial"/>
          <w:sz w:val="20"/>
          <w:szCs w:val="20"/>
        </w:rPr>
        <w:t>Standards and Guidelines for Quality Assurance in the European Higher Education Area (ESG) – European Association for Quality Assurance in Higher Education, 2015</w:t>
      </w:r>
      <w:r w:rsidR="00C43326" w:rsidRPr="001F54B8">
        <w:rPr>
          <w:rFonts w:ascii="Arial" w:hAnsi="Arial" w:cs="Arial"/>
          <w:sz w:val="20"/>
          <w:szCs w:val="20"/>
        </w:rPr>
        <w:t xml:space="preserve">, </w:t>
      </w:r>
      <w:r w:rsidRPr="001F54B8">
        <w:rPr>
          <w:rFonts w:ascii="Arial" w:hAnsi="Arial" w:cs="Arial"/>
          <w:sz w:val="20"/>
          <w:szCs w:val="20"/>
        </w:rPr>
        <w:t>Accreditation Criteria for First and Second Cycle Study Programs in BiH</w:t>
      </w:r>
      <w:r w:rsidR="00C43326" w:rsidRPr="001F54B8">
        <w:rPr>
          <w:rFonts w:ascii="Arial" w:hAnsi="Arial" w:cs="Arial"/>
          <w:sz w:val="20"/>
          <w:szCs w:val="20"/>
        </w:rPr>
        <w:t xml:space="preserve">, </w:t>
      </w:r>
      <w:r w:rsidRPr="001F54B8">
        <w:rPr>
          <w:rFonts w:ascii="Arial" w:hAnsi="Arial" w:cs="Arial"/>
          <w:sz w:val="20"/>
          <w:szCs w:val="20"/>
        </w:rPr>
        <w:t>Regulation</w:t>
      </w:r>
      <w:r w:rsidR="00A27F1F" w:rsidRPr="001F54B8">
        <w:rPr>
          <w:rFonts w:ascii="Arial" w:hAnsi="Arial" w:cs="Arial"/>
          <w:sz w:val="20"/>
          <w:szCs w:val="20"/>
        </w:rPr>
        <w:t>s</w:t>
      </w:r>
      <w:r w:rsidRPr="001F54B8">
        <w:rPr>
          <w:rFonts w:ascii="Arial" w:hAnsi="Arial" w:cs="Arial"/>
          <w:sz w:val="20"/>
          <w:szCs w:val="20"/>
        </w:rPr>
        <w:t xml:space="preserve"> on the Accreditation of Higher Education Institutions and Study Programs of the Republic of Srpska</w:t>
      </w:r>
    </w:p>
    <w:p w14:paraId="6E78BBF0" w14:textId="77777777" w:rsidR="005D337D" w:rsidRPr="001F54B8" w:rsidRDefault="005D337D">
      <w:pPr>
        <w:rPr>
          <w:rFonts w:ascii="Arial" w:hAnsi="Arial" w:cs="Arial"/>
        </w:rPr>
      </w:pPr>
    </w:p>
    <w:p w14:paraId="36877767" w14:textId="77777777" w:rsidR="001F7B6F" w:rsidRPr="001F54B8" w:rsidRDefault="001F7B6F" w:rsidP="001F7B6F">
      <w:pPr>
        <w:rPr>
          <w:rFonts w:ascii="Arial" w:hAnsi="Arial" w:cs="Arial"/>
        </w:rPr>
      </w:pPr>
      <w:r w:rsidRPr="001F54B8">
        <w:rPr>
          <w:rFonts w:ascii="Arial" w:hAnsi="Arial" w:cs="Arial"/>
          <w:b/>
          <w:bCs/>
        </w:rPr>
        <w:lastRenderedPageBreak/>
        <w:t>Table of Contents</w:t>
      </w:r>
    </w:p>
    <w:p w14:paraId="16A90F85" w14:textId="77777777" w:rsidR="00490F37" w:rsidRPr="001F54B8" w:rsidRDefault="00490F37" w:rsidP="001F7B6F">
      <w:pPr>
        <w:rPr>
          <w:rFonts w:ascii="Arial" w:hAnsi="Arial" w:cs="Arial"/>
        </w:rPr>
      </w:pPr>
    </w:p>
    <w:p w14:paraId="0F211492" w14:textId="0F944504" w:rsidR="00490F37" w:rsidRPr="001F54B8" w:rsidRDefault="001F7B6F" w:rsidP="001F7B6F">
      <w:pPr>
        <w:rPr>
          <w:rFonts w:ascii="Arial" w:hAnsi="Arial" w:cs="Arial"/>
          <w:sz w:val="22"/>
          <w:szCs w:val="22"/>
        </w:rPr>
      </w:pPr>
      <w:r w:rsidRPr="001F54B8">
        <w:rPr>
          <w:rFonts w:ascii="Arial" w:hAnsi="Arial" w:cs="Arial"/>
          <w:sz w:val="22"/>
          <w:szCs w:val="22"/>
        </w:rPr>
        <w:t xml:space="preserve">1.0 </w:t>
      </w:r>
      <w:r w:rsidRPr="001F54B8">
        <w:rPr>
          <w:rFonts w:ascii="Arial" w:hAnsi="Arial" w:cs="Arial"/>
          <w:sz w:val="22"/>
          <w:szCs w:val="22"/>
          <w:u w:val="single"/>
        </w:rPr>
        <w:t>Application</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3</w:t>
      </w:r>
      <w:r w:rsidRPr="001F54B8">
        <w:rPr>
          <w:rFonts w:ascii="Arial" w:hAnsi="Arial" w:cs="Arial"/>
          <w:sz w:val="22"/>
          <w:szCs w:val="22"/>
        </w:rPr>
        <w:br/>
      </w:r>
    </w:p>
    <w:p w14:paraId="0982C76E" w14:textId="1241FD53" w:rsidR="00490F37" w:rsidRPr="001F54B8" w:rsidRDefault="001F7B6F" w:rsidP="001F7B6F">
      <w:pPr>
        <w:rPr>
          <w:rFonts w:ascii="Arial" w:hAnsi="Arial" w:cs="Arial"/>
          <w:sz w:val="22"/>
          <w:szCs w:val="22"/>
        </w:rPr>
      </w:pPr>
      <w:r w:rsidRPr="001F54B8">
        <w:rPr>
          <w:rFonts w:ascii="Arial" w:hAnsi="Arial" w:cs="Arial"/>
          <w:sz w:val="22"/>
          <w:szCs w:val="22"/>
        </w:rPr>
        <w:t xml:space="preserve">1.1 </w:t>
      </w:r>
      <w:r w:rsidRPr="001F54B8">
        <w:rPr>
          <w:rFonts w:ascii="Arial" w:hAnsi="Arial" w:cs="Arial"/>
          <w:sz w:val="22"/>
          <w:szCs w:val="22"/>
          <w:u w:val="single"/>
        </w:rPr>
        <w:t>Information on the Accreditation Process</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w:t>
      </w:r>
      <w:r w:rsidR="002E645D" w:rsidRPr="001F54B8">
        <w:rPr>
          <w:rFonts w:ascii="Arial" w:hAnsi="Arial" w:cs="Arial"/>
          <w:sz w:val="22"/>
          <w:szCs w:val="22"/>
        </w:rPr>
        <w:t>.</w:t>
      </w:r>
      <w:r w:rsidRPr="001F54B8">
        <w:rPr>
          <w:rFonts w:ascii="Arial" w:hAnsi="Arial" w:cs="Arial"/>
          <w:sz w:val="22"/>
          <w:szCs w:val="22"/>
        </w:rPr>
        <w:t>............ 3</w:t>
      </w:r>
    </w:p>
    <w:p w14:paraId="6C068E26" w14:textId="043C241C" w:rsidR="00490F37" w:rsidRPr="001F54B8" w:rsidRDefault="001F7B6F" w:rsidP="001F7B6F">
      <w:pPr>
        <w:rPr>
          <w:rFonts w:ascii="Arial" w:hAnsi="Arial" w:cs="Arial"/>
          <w:sz w:val="22"/>
          <w:szCs w:val="22"/>
        </w:rPr>
      </w:pPr>
      <w:r w:rsidRPr="001F54B8">
        <w:rPr>
          <w:rFonts w:ascii="Arial" w:hAnsi="Arial" w:cs="Arial"/>
          <w:sz w:val="22"/>
          <w:szCs w:val="22"/>
        </w:rPr>
        <w:br/>
        <w:t xml:space="preserve">1.2 </w:t>
      </w:r>
      <w:r w:rsidRPr="001F54B8">
        <w:rPr>
          <w:rFonts w:ascii="Arial" w:hAnsi="Arial" w:cs="Arial"/>
          <w:sz w:val="22"/>
          <w:szCs w:val="22"/>
          <w:u w:val="single"/>
        </w:rPr>
        <w:t>D</w:t>
      </w:r>
      <w:r w:rsidR="002B384C" w:rsidRPr="001F54B8">
        <w:rPr>
          <w:rFonts w:ascii="Arial" w:hAnsi="Arial" w:cs="Arial"/>
          <w:sz w:val="22"/>
          <w:szCs w:val="22"/>
          <w:u w:val="single"/>
        </w:rPr>
        <w:t xml:space="preserve">ata on </w:t>
      </w:r>
      <w:r w:rsidRPr="001F54B8">
        <w:rPr>
          <w:rFonts w:ascii="Arial" w:hAnsi="Arial" w:cs="Arial"/>
          <w:sz w:val="22"/>
          <w:szCs w:val="22"/>
          <w:u w:val="single"/>
        </w:rPr>
        <w:t>the Higher Education Institution</w:t>
      </w:r>
      <w:r w:rsidRPr="001F54B8">
        <w:rPr>
          <w:rFonts w:ascii="Arial" w:hAnsi="Arial" w:cs="Arial"/>
          <w:sz w:val="22"/>
          <w:szCs w:val="22"/>
        </w:rPr>
        <w:t xml:space="preserve"> </w:t>
      </w:r>
      <w:r w:rsidR="002B384C" w:rsidRPr="001F54B8">
        <w:rPr>
          <w:rFonts w:ascii="Arial" w:hAnsi="Arial" w:cs="Arial"/>
          <w:sz w:val="22"/>
          <w:szCs w:val="22"/>
        </w:rPr>
        <w:t>..</w:t>
      </w:r>
      <w:r w:rsidRPr="001F54B8">
        <w:rPr>
          <w:rFonts w:ascii="Arial" w:hAnsi="Arial" w:cs="Arial"/>
          <w:sz w:val="22"/>
          <w:szCs w:val="22"/>
        </w:rPr>
        <w:t>.......................................</w:t>
      </w:r>
      <w:r w:rsidR="002E645D" w:rsidRPr="001F54B8">
        <w:rPr>
          <w:rFonts w:ascii="Arial" w:hAnsi="Arial" w:cs="Arial"/>
          <w:sz w:val="22"/>
          <w:szCs w:val="22"/>
        </w:rPr>
        <w:t>.</w:t>
      </w:r>
      <w:r w:rsidRPr="001F54B8">
        <w:rPr>
          <w:rFonts w:ascii="Arial" w:hAnsi="Arial" w:cs="Arial"/>
          <w:sz w:val="22"/>
          <w:szCs w:val="22"/>
        </w:rPr>
        <w:t>........</w:t>
      </w:r>
      <w:r w:rsidR="002E645D" w:rsidRPr="001F54B8">
        <w:rPr>
          <w:rFonts w:ascii="Arial" w:hAnsi="Arial" w:cs="Arial"/>
          <w:sz w:val="22"/>
          <w:szCs w:val="22"/>
        </w:rPr>
        <w:t>.</w:t>
      </w:r>
      <w:r w:rsidRPr="001F54B8">
        <w:rPr>
          <w:rFonts w:ascii="Arial" w:hAnsi="Arial" w:cs="Arial"/>
          <w:sz w:val="22"/>
          <w:szCs w:val="22"/>
        </w:rPr>
        <w:t>........... 4</w:t>
      </w:r>
      <w:r w:rsidRPr="001F54B8">
        <w:rPr>
          <w:rFonts w:ascii="Arial" w:hAnsi="Arial" w:cs="Arial"/>
          <w:sz w:val="22"/>
          <w:szCs w:val="22"/>
        </w:rPr>
        <w:br/>
      </w:r>
    </w:p>
    <w:p w14:paraId="05FC8695" w14:textId="03057A94" w:rsidR="001F7B6F" w:rsidRPr="001F54B8" w:rsidRDefault="001F7B6F" w:rsidP="001F7B6F">
      <w:pPr>
        <w:rPr>
          <w:rFonts w:ascii="Arial" w:hAnsi="Arial" w:cs="Arial"/>
          <w:sz w:val="22"/>
          <w:szCs w:val="22"/>
        </w:rPr>
      </w:pPr>
      <w:r w:rsidRPr="001F54B8">
        <w:rPr>
          <w:rFonts w:ascii="Arial" w:hAnsi="Arial" w:cs="Arial"/>
          <w:sz w:val="22"/>
          <w:szCs w:val="22"/>
        </w:rPr>
        <w:t xml:space="preserve">1.3 </w:t>
      </w:r>
      <w:r w:rsidRPr="001F54B8">
        <w:rPr>
          <w:rFonts w:ascii="Arial" w:hAnsi="Arial" w:cs="Arial"/>
          <w:sz w:val="22"/>
          <w:szCs w:val="22"/>
          <w:u w:val="single"/>
        </w:rPr>
        <w:t>Details of the Application</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5</w:t>
      </w:r>
    </w:p>
    <w:p w14:paraId="57A99620" w14:textId="77777777" w:rsidR="00490F37" w:rsidRPr="001F54B8" w:rsidRDefault="00490F37" w:rsidP="001F7B6F">
      <w:pPr>
        <w:rPr>
          <w:rFonts w:ascii="Arial" w:hAnsi="Arial" w:cs="Arial"/>
          <w:sz w:val="22"/>
          <w:szCs w:val="22"/>
        </w:rPr>
      </w:pPr>
    </w:p>
    <w:p w14:paraId="4A158F91" w14:textId="08A017A3" w:rsidR="00490F37" w:rsidRPr="001F54B8" w:rsidRDefault="001F7B6F" w:rsidP="001F7B6F">
      <w:pPr>
        <w:rPr>
          <w:rFonts w:ascii="Arial" w:hAnsi="Arial" w:cs="Arial"/>
          <w:sz w:val="22"/>
          <w:szCs w:val="22"/>
        </w:rPr>
      </w:pPr>
      <w:r w:rsidRPr="001F54B8">
        <w:rPr>
          <w:rFonts w:ascii="Arial" w:hAnsi="Arial" w:cs="Arial"/>
          <w:sz w:val="22"/>
          <w:szCs w:val="22"/>
        </w:rPr>
        <w:t xml:space="preserve">2.0 </w:t>
      </w:r>
      <w:r w:rsidRPr="001F54B8">
        <w:rPr>
          <w:rFonts w:ascii="Arial" w:hAnsi="Arial" w:cs="Arial"/>
          <w:sz w:val="22"/>
          <w:szCs w:val="22"/>
          <w:u w:val="single"/>
        </w:rPr>
        <w:t>External Evaluation</w:t>
      </w:r>
      <w:r w:rsidRPr="001F54B8">
        <w:rPr>
          <w:rFonts w:ascii="Arial" w:hAnsi="Arial" w:cs="Arial"/>
          <w:sz w:val="22"/>
          <w:szCs w:val="22"/>
        </w:rPr>
        <w:t xml:space="preserve"> .................................................................</w:t>
      </w:r>
      <w:r w:rsidR="00490F37" w:rsidRPr="001F54B8">
        <w:rPr>
          <w:rFonts w:ascii="Arial" w:hAnsi="Arial" w:cs="Arial"/>
          <w:sz w:val="22"/>
          <w:szCs w:val="22"/>
        </w:rPr>
        <w:t>...</w:t>
      </w:r>
      <w:r w:rsidRPr="001F54B8">
        <w:rPr>
          <w:rFonts w:ascii="Arial" w:hAnsi="Arial" w:cs="Arial"/>
          <w:sz w:val="22"/>
          <w:szCs w:val="22"/>
        </w:rPr>
        <w:t>..............</w:t>
      </w:r>
      <w:r w:rsidR="002E645D" w:rsidRPr="001F54B8">
        <w:rPr>
          <w:rFonts w:ascii="Arial" w:hAnsi="Arial" w:cs="Arial"/>
          <w:sz w:val="22"/>
          <w:szCs w:val="22"/>
        </w:rPr>
        <w:t>.</w:t>
      </w:r>
      <w:r w:rsidRPr="001F54B8">
        <w:rPr>
          <w:rFonts w:ascii="Arial" w:hAnsi="Arial" w:cs="Arial"/>
          <w:sz w:val="22"/>
          <w:szCs w:val="22"/>
        </w:rPr>
        <w:t>............ 7</w:t>
      </w:r>
    </w:p>
    <w:p w14:paraId="44194267" w14:textId="3831983A" w:rsidR="00490F37" w:rsidRPr="001F54B8" w:rsidRDefault="00490F37" w:rsidP="001F7B6F">
      <w:pPr>
        <w:rPr>
          <w:rFonts w:ascii="Arial" w:hAnsi="Arial" w:cs="Arial"/>
          <w:sz w:val="22"/>
          <w:szCs w:val="22"/>
        </w:rPr>
      </w:pPr>
    </w:p>
    <w:p w14:paraId="4496A522" w14:textId="00B77F2E" w:rsidR="00490F37" w:rsidRPr="001F54B8" w:rsidRDefault="001F7B6F" w:rsidP="001F7B6F">
      <w:pPr>
        <w:rPr>
          <w:rFonts w:ascii="Arial" w:hAnsi="Arial" w:cs="Arial"/>
          <w:sz w:val="22"/>
          <w:szCs w:val="22"/>
        </w:rPr>
      </w:pPr>
      <w:r w:rsidRPr="001F54B8">
        <w:rPr>
          <w:rFonts w:ascii="Arial" w:hAnsi="Arial" w:cs="Arial"/>
          <w:sz w:val="22"/>
          <w:szCs w:val="22"/>
        </w:rPr>
        <w:t xml:space="preserve">2.1 </w:t>
      </w:r>
      <w:r w:rsidRPr="001F54B8">
        <w:rPr>
          <w:rFonts w:ascii="Arial" w:hAnsi="Arial" w:cs="Arial"/>
          <w:sz w:val="22"/>
          <w:szCs w:val="22"/>
          <w:u w:val="single"/>
        </w:rPr>
        <w:t>Previous Activities</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7</w:t>
      </w:r>
      <w:r w:rsidRPr="001F54B8">
        <w:rPr>
          <w:rFonts w:ascii="Arial" w:hAnsi="Arial" w:cs="Arial"/>
          <w:sz w:val="22"/>
          <w:szCs w:val="22"/>
        </w:rPr>
        <w:br/>
      </w:r>
    </w:p>
    <w:p w14:paraId="43C3C5A4" w14:textId="1A96B0F6" w:rsidR="001F7B6F" w:rsidRPr="001F54B8" w:rsidRDefault="001F7B6F" w:rsidP="001F7B6F">
      <w:pPr>
        <w:rPr>
          <w:rFonts w:ascii="Arial" w:hAnsi="Arial" w:cs="Arial"/>
          <w:sz w:val="22"/>
          <w:szCs w:val="22"/>
        </w:rPr>
      </w:pPr>
      <w:r w:rsidRPr="001F54B8">
        <w:rPr>
          <w:rFonts w:ascii="Arial" w:hAnsi="Arial" w:cs="Arial"/>
          <w:sz w:val="22"/>
          <w:szCs w:val="22"/>
        </w:rPr>
        <w:t xml:space="preserve">2.2 </w:t>
      </w:r>
      <w:r w:rsidRPr="001F54B8">
        <w:rPr>
          <w:rFonts w:ascii="Arial" w:hAnsi="Arial" w:cs="Arial"/>
          <w:sz w:val="22"/>
          <w:szCs w:val="22"/>
          <w:u w:val="single"/>
        </w:rPr>
        <w:t>Visit to the Higher Education Institution</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8</w:t>
      </w:r>
    </w:p>
    <w:p w14:paraId="157514F8" w14:textId="77777777" w:rsidR="00490F37" w:rsidRPr="001F54B8" w:rsidRDefault="00490F37" w:rsidP="001F7B6F">
      <w:pPr>
        <w:rPr>
          <w:rFonts w:ascii="Arial" w:hAnsi="Arial" w:cs="Arial"/>
          <w:sz w:val="22"/>
          <w:szCs w:val="22"/>
        </w:rPr>
      </w:pPr>
    </w:p>
    <w:p w14:paraId="54635124" w14:textId="220F93C4" w:rsidR="00490F37" w:rsidRPr="001F54B8" w:rsidRDefault="001F7B6F" w:rsidP="001F7B6F">
      <w:pPr>
        <w:rPr>
          <w:rFonts w:ascii="Arial" w:hAnsi="Arial" w:cs="Arial"/>
          <w:sz w:val="22"/>
          <w:szCs w:val="22"/>
        </w:rPr>
      </w:pPr>
      <w:r w:rsidRPr="001F54B8">
        <w:rPr>
          <w:rFonts w:ascii="Arial" w:hAnsi="Arial" w:cs="Arial"/>
          <w:sz w:val="22"/>
          <w:szCs w:val="22"/>
        </w:rPr>
        <w:t xml:space="preserve">3.0 </w:t>
      </w:r>
      <w:r w:rsidRPr="001F54B8">
        <w:rPr>
          <w:rFonts w:ascii="Arial" w:hAnsi="Arial" w:cs="Arial"/>
          <w:sz w:val="22"/>
          <w:szCs w:val="22"/>
          <w:u w:val="single"/>
        </w:rPr>
        <w:t>Opinion on the Outcome of the External Evaluation</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w:t>
      </w:r>
      <w:r w:rsidR="00490F37" w:rsidRPr="001F54B8">
        <w:rPr>
          <w:rFonts w:ascii="Arial" w:hAnsi="Arial" w:cs="Arial"/>
          <w:sz w:val="22"/>
          <w:szCs w:val="22"/>
        </w:rPr>
        <w:t>.</w:t>
      </w:r>
      <w:r w:rsidRPr="001F54B8">
        <w:rPr>
          <w:rFonts w:ascii="Arial" w:hAnsi="Arial" w:cs="Arial"/>
          <w:sz w:val="22"/>
          <w:szCs w:val="22"/>
        </w:rPr>
        <w:t xml:space="preserve"> 9</w:t>
      </w:r>
      <w:r w:rsidRPr="001F54B8">
        <w:rPr>
          <w:rFonts w:ascii="Arial" w:hAnsi="Arial" w:cs="Arial"/>
          <w:sz w:val="22"/>
          <w:szCs w:val="22"/>
        </w:rPr>
        <w:br/>
      </w:r>
    </w:p>
    <w:p w14:paraId="6651FF7E" w14:textId="2574DC03" w:rsidR="00490F37" w:rsidRPr="001F54B8" w:rsidRDefault="001F7B6F" w:rsidP="001F7B6F">
      <w:pPr>
        <w:rPr>
          <w:rFonts w:ascii="Arial" w:hAnsi="Arial" w:cs="Arial"/>
          <w:sz w:val="22"/>
          <w:szCs w:val="22"/>
        </w:rPr>
      </w:pPr>
      <w:r w:rsidRPr="001F54B8">
        <w:rPr>
          <w:rFonts w:ascii="Arial" w:hAnsi="Arial" w:cs="Arial"/>
          <w:sz w:val="22"/>
          <w:szCs w:val="22"/>
        </w:rPr>
        <w:t xml:space="preserve">3.1 </w:t>
      </w:r>
      <w:r w:rsidRPr="001F54B8">
        <w:rPr>
          <w:rFonts w:ascii="Arial" w:hAnsi="Arial" w:cs="Arial"/>
          <w:sz w:val="22"/>
          <w:szCs w:val="22"/>
          <w:u w:val="single"/>
        </w:rPr>
        <w:t>Quality Assessment by Individual Criteria</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10</w:t>
      </w:r>
      <w:r w:rsidRPr="001F54B8">
        <w:rPr>
          <w:rFonts w:ascii="Arial" w:hAnsi="Arial" w:cs="Arial"/>
          <w:sz w:val="22"/>
          <w:szCs w:val="22"/>
        </w:rPr>
        <w:br/>
      </w:r>
    </w:p>
    <w:p w14:paraId="4881F14E" w14:textId="36B9EAD7" w:rsidR="001F7B6F" w:rsidRPr="001F54B8" w:rsidRDefault="001F7B6F" w:rsidP="001F7B6F">
      <w:pPr>
        <w:rPr>
          <w:rFonts w:ascii="Arial" w:hAnsi="Arial" w:cs="Arial"/>
          <w:sz w:val="22"/>
          <w:szCs w:val="22"/>
        </w:rPr>
      </w:pPr>
      <w:r w:rsidRPr="001F54B8">
        <w:rPr>
          <w:rFonts w:ascii="Arial" w:hAnsi="Arial" w:cs="Arial"/>
          <w:sz w:val="22"/>
          <w:szCs w:val="22"/>
        </w:rPr>
        <w:t xml:space="preserve">3.2 </w:t>
      </w:r>
      <w:r w:rsidRPr="001F54B8">
        <w:rPr>
          <w:rFonts w:ascii="Arial" w:hAnsi="Arial" w:cs="Arial"/>
          <w:sz w:val="22"/>
          <w:szCs w:val="22"/>
          <w:u w:val="single"/>
        </w:rPr>
        <w:t>Recommendation for Accreditation</w:t>
      </w:r>
      <w:r w:rsidRPr="001F54B8">
        <w:rPr>
          <w:rFonts w:ascii="Arial" w:hAnsi="Arial" w:cs="Arial"/>
          <w:sz w:val="22"/>
          <w:szCs w:val="22"/>
        </w:rPr>
        <w:t xml:space="preserve"> .............................................................</w:t>
      </w:r>
      <w:r w:rsidR="002E645D" w:rsidRPr="001F54B8">
        <w:rPr>
          <w:rFonts w:ascii="Arial" w:hAnsi="Arial" w:cs="Arial"/>
          <w:sz w:val="22"/>
          <w:szCs w:val="22"/>
        </w:rPr>
        <w:t>..</w:t>
      </w:r>
      <w:r w:rsidRPr="001F54B8">
        <w:rPr>
          <w:rFonts w:ascii="Arial" w:hAnsi="Arial" w:cs="Arial"/>
          <w:sz w:val="22"/>
          <w:szCs w:val="22"/>
        </w:rPr>
        <w:t>....... 28</w:t>
      </w:r>
    </w:p>
    <w:p w14:paraId="3C13172D" w14:textId="78615B55" w:rsidR="001F7B6F" w:rsidRPr="001F54B8" w:rsidRDefault="001F7B6F" w:rsidP="001F7B6F">
      <w:pPr>
        <w:rPr>
          <w:rFonts w:ascii="Arial" w:hAnsi="Arial" w:cs="Arial"/>
          <w:sz w:val="22"/>
          <w:szCs w:val="22"/>
        </w:rPr>
      </w:pPr>
    </w:p>
    <w:p w14:paraId="3A51B98C" w14:textId="77777777" w:rsidR="00AF605D" w:rsidRPr="001F54B8" w:rsidRDefault="00AF605D" w:rsidP="001F7B6F">
      <w:pPr>
        <w:rPr>
          <w:rFonts w:ascii="Arial" w:hAnsi="Arial" w:cs="Arial"/>
          <w:sz w:val="22"/>
          <w:szCs w:val="22"/>
        </w:rPr>
      </w:pPr>
    </w:p>
    <w:p w14:paraId="2330039F" w14:textId="77777777" w:rsidR="00AF605D" w:rsidRPr="001F54B8" w:rsidRDefault="00AF605D" w:rsidP="001F7B6F">
      <w:pPr>
        <w:rPr>
          <w:rFonts w:ascii="Arial" w:hAnsi="Arial" w:cs="Arial"/>
        </w:rPr>
      </w:pPr>
    </w:p>
    <w:p w14:paraId="38B7DD7F" w14:textId="77777777" w:rsidR="00AF605D" w:rsidRPr="001F54B8" w:rsidRDefault="00AF605D" w:rsidP="001F7B6F">
      <w:pPr>
        <w:rPr>
          <w:rFonts w:ascii="Arial" w:hAnsi="Arial" w:cs="Arial"/>
        </w:rPr>
      </w:pPr>
    </w:p>
    <w:p w14:paraId="5BE8FC86" w14:textId="77777777" w:rsidR="00AF605D" w:rsidRPr="001F54B8" w:rsidRDefault="00AF605D" w:rsidP="001F7B6F">
      <w:pPr>
        <w:rPr>
          <w:rFonts w:ascii="Arial" w:hAnsi="Arial" w:cs="Arial"/>
        </w:rPr>
      </w:pPr>
    </w:p>
    <w:p w14:paraId="0B9E43D9" w14:textId="77777777" w:rsidR="00AF605D" w:rsidRPr="001F54B8" w:rsidRDefault="00AF605D" w:rsidP="001F7B6F">
      <w:pPr>
        <w:rPr>
          <w:rFonts w:ascii="Arial" w:hAnsi="Arial" w:cs="Arial"/>
        </w:rPr>
      </w:pPr>
    </w:p>
    <w:p w14:paraId="277DD99E" w14:textId="77777777" w:rsidR="00AF605D" w:rsidRPr="001F54B8" w:rsidRDefault="00AF605D" w:rsidP="001F7B6F">
      <w:pPr>
        <w:rPr>
          <w:rFonts w:ascii="Arial" w:hAnsi="Arial" w:cs="Arial"/>
        </w:rPr>
      </w:pPr>
    </w:p>
    <w:p w14:paraId="35218511" w14:textId="77777777" w:rsidR="00AF605D" w:rsidRPr="001F54B8" w:rsidRDefault="00AF605D" w:rsidP="001F7B6F">
      <w:pPr>
        <w:rPr>
          <w:rFonts w:ascii="Arial" w:hAnsi="Arial" w:cs="Arial"/>
        </w:rPr>
      </w:pPr>
    </w:p>
    <w:p w14:paraId="686BDBB8" w14:textId="77777777" w:rsidR="00AF605D" w:rsidRPr="001F54B8" w:rsidRDefault="00AF605D" w:rsidP="001F7B6F">
      <w:pPr>
        <w:rPr>
          <w:rFonts w:ascii="Arial" w:hAnsi="Arial" w:cs="Arial"/>
        </w:rPr>
      </w:pPr>
    </w:p>
    <w:p w14:paraId="137924EF" w14:textId="77777777" w:rsidR="0063009E" w:rsidRPr="001F54B8" w:rsidRDefault="0063009E" w:rsidP="001F7B6F">
      <w:pPr>
        <w:rPr>
          <w:rFonts w:ascii="Arial" w:hAnsi="Arial" w:cs="Arial"/>
        </w:rPr>
      </w:pPr>
    </w:p>
    <w:p w14:paraId="727F2A87" w14:textId="77777777" w:rsidR="00AF605D" w:rsidRPr="001F54B8" w:rsidRDefault="00AF605D" w:rsidP="001F7B6F">
      <w:pPr>
        <w:rPr>
          <w:rFonts w:ascii="Arial" w:hAnsi="Arial" w:cs="Arial"/>
        </w:rPr>
      </w:pPr>
    </w:p>
    <w:p w14:paraId="5AD1136D" w14:textId="77777777" w:rsidR="001F7B6F" w:rsidRPr="001F54B8" w:rsidRDefault="001F7B6F" w:rsidP="001F7B6F">
      <w:pPr>
        <w:rPr>
          <w:rFonts w:ascii="Arial" w:hAnsi="Arial" w:cs="Arial"/>
          <w:b/>
          <w:bCs/>
          <w:sz w:val="22"/>
          <w:szCs w:val="22"/>
        </w:rPr>
      </w:pPr>
      <w:r w:rsidRPr="001F54B8">
        <w:rPr>
          <w:rFonts w:ascii="Arial" w:hAnsi="Arial" w:cs="Arial"/>
          <w:b/>
          <w:bCs/>
          <w:sz w:val="22"/>
          <w:szCs w:val="22"/>
        </w:rPr>
        <w:lastRenderedPageBreak/>
        <w:t>1.0 Application</w:t>
      </w:r>
    </w:p>
    <w:p w14:paraId="21E31730" w14:textId="77777777" w:rsidR="001F7B6F" w:rsidRPr="001F54B8" w:rsidRDefault="001F7B6F" w:rsidP="001F7B6F">
      <w:pPr>
        <w:rPr>
          <w:rFonts w:ascii="Arial" w:hAnsi="Arial" w:cs="Arial"/>
          <w:b/>
          <w:bCs/>
          <w:sz w:val="22"/>
          <w:szCs w:val="22"/>
        </w:rPr>
      </w:pPr>
      <w:r w:rsidRPr="001F54B8">
        <w:rPr>
          <w:rFonts w:ascii="Arial" w:hAnsi="Arial" w:cs="Arial"/>
          <w:b/>
          <w:bCs/>
          <w:sz w:val="22"/>
          <w:szCs w:val="22"/>
        </w:rPr>
        <w:t>1.1 Information on the Accreditation Process</w:t>
      </w:r>
    </w:p>
    <w:p w14:paraId="1FFD5712" w14:textId="19B32F1F" w:rsidR="001F7B6F" w:rsidRPr="001F54B8" w:rsidRDefault="00FA2077" w:rsidP="001E3EB3">
      <w:pPr>
        <w:jc w:val="both"/>
        <w:rPr>
          <w:rFonts w:ascii="Arial" w:hAnsi="Arial" w:cs="Arial"/>
          <w:sz w:val="22"/>
          <w:szCs w:val="22"/>
        </w:rPr>
      </w:pPr>
      <w:r w:rsidRPr="001F54B8">
        <w:rPr>
          <w:rFonts w:ascii="Arial" w:hAnsi="Arial" w:cs="Arial"/>
          <w:sz w:val="22"/>
          <w:szCs w:val="22"/>
        </w:rPr>
        <w:t>On 2nd June 2022, t</w:t>
      </w:r>
      <w:r w:rsidR="001F7B6F" w:rsidRPr="001F54B8">
        <w:rPr>
          <w:rFonts w:ascii="Arial" w:hAnsi="Arial" w:cs="Arial"/>
          <w:sz w:val="22"/>
          <w:szCs w:val="22"/>
        </w:rPr>
        <w:t>he University of Banja Luka (hereinafter</w:t>
      </w:r>
      <w:r w:rsidR="004E7173" w:rsidRPr="001F54B8">
        <w:rPr>
          <w:rFonts w:ascii="Arial" w:hAnsi="Arial" w:cs="Arial"/>
          <w:sz w:val="22"/>
          <w:szCs w:val="22"/>
        </w:rPr>
        <w:t xml:space="preserve"> referred to as</w:t>
      </w:r>
      <w:r w:rsidR="001F7B6F" w:rsidRPr="001F54B8">
        <w:rPr>
          <w:rFonts w:ascii="Arial" w:hAnsi="Arial" w:cs="Arial"/>
          <w:sz w:val="22"/>
          <w:szCs w:val="22"/>
        </w:rPr>
        <w:t xml:space="preserve">: the University) submitted an application for the accreditation of a cluster of study programs in the field of engineering and technology, to the Agency </w:t>
      </w:r>
      <w:r w:rsidR="004E7173" w:rsidRPr="001F54B8">
        <w:rPr>
          <w:rFonts w:ascii="Arial" w:hAnsi="Arial" w:cs="Arial"/>
          <w:sz w:val="22"/>
          <w:szCs w:val="22"/>
        </w:rPr>
        <w:t>of</w:t>
      </w:r>
      <w:r w:rsidR="001F7B6F" w:rsidRPr="001F54B8">
        <w:rPr>
          <w:rFonts w:ascii="Arial" w:hAnsi="Arial" w:cs="Arial"/>
          <w:sz w:val="22"/>
          <w:szCs w:val="22"/>
        </w:rPr>
        <w:t xml:space="preserve"> Higher Education of the Republic of Srpska (hereinafter</w:t>
      </w:r>
      <w:r w:rsidR="004E7173" w:rsidRPr="001F54B8">
        <w:rPr>
          <w:rFonts w:ascii="Arial" w:hAnsi="Arial" w:cs="Arial"/>
          <w:sz w:val="22"/>
          <w:szCs w:val="22"/>
        </w:rPr>
        <w:t xml:space="preserve"> referred to as</w:t>
      </w:r>
      <w:r w:rsidR="001F7B6F" w:rsidRPr="001F54B8">
        <w:rPr>
          <w:rFonts w:ascii="Arial" w:hAnsi="Arial" w:cs="Arial"/>
          <w:sz w:val="22"/>
          <w:szCs w:val="22"/>
        </w:rPr>
        <w:t>: the Agency)</w:t>
      </w:r>
      <w:r w:rsidRPr="001F54B8">
        <w:rPr>
          <w:rFonts w:ascii="Arial" w:hAnsi="Arial" w:cs="Arial"/>
          <w:sz w:val="22"/>
          <w:szCs w:val="22"/>
        </w:rPr>
        <w:t xml:space="preserve">, filed </w:t>
      </w:r>
      <w:r w:rsidR="001F7B6F" w:rsidRPr="001F54B8">
        <w:rPr>
          <w:rFonts w:ascii="Arial" w:hAnsi="Arial" w:cs="Arial"/>
          <w:sz w:val="22"/>
          <w:szCs w:val="22"/>
        </w:rPr>
        <w:t xml:space="preserve">under the Agency's </w:t>
      </w:r>
      <w:r w:rsidR="001E3EB3" w:rsidRPr="001F54B8">
        <w:rPr>
          <w:rFonts w:ascii="Arial" w:hAnsi="Arial" w:cs="Arial"/>
          <w:sz w:val="22"/>
          <w:szCs w:val="22"/>
        </w:rPr>
        <w:t xml:space="preserve">reference </w:t>
      </w:r>
      <w:r w:rsidR="001F7B6F" w:rsidRPr="001F54B8">
        <w:rPr>
          <w:rFonts w:ascii="Arial" w:hAnsi="Arial" w:cs="Arial"/>
          <w:sz w:val="22"/>
          <w:szCs w:val="22"/>
        </w:rPr>
        <w:t>number 01/02</w:t>
      </w:r>
      <w:r w:rsidR="001F7B6F" w:rsidRPr="001F54B8">
        <w:rPr>
          <w:rFonts w:ascii="Cambria Math" w:hAnsi="Cambria Math" w:cs="Cambria Math"/>
          <w:sz w:val="22"/>
          <w:szCs w:val="22"/>
        </w:rPr>
        <w:t>‐</w:t>
      </w:r>
      <w:r w:rsidR="001F7B6F" w:rsidRPr="001F54B8">
        <w:rPr>
          <w:rFonts w:ascii="Arial" w:hAnsi="Arial" w:cs="Arial"/>
          <w:sz w:val="22"/>
          <w:szCs w:val="22"/>
        </w:rPr>
        <w:t>04</w:t>
      </w:r>
      <w:r w:rsidR="001F7B6F" w:rsidRPr="001F54B8">
        <w:rPr>
          <w:rFonts w:ascii="Cambria Math" w:hAnsi="Cambria Math" w:cs="Cambria Math"/>
          <w:sz w:val="22"/>
          <w:szCs w:val="22"/>
        </w:rPr>
        <w:t>‐</w:t>
      </w:r>
      <w:r w:rsidR="001F7B6F" w:rsidRPr="001F54B8">
        <w:rPr>
          <w:rFonts w:ascii="Arial" w:hAnsi="Arial" w:cs="Arial"/>
          <w:sz w:val="22"/>
          <w:szCs w:val="22"/>
        </w:rPr>
        <w:t>2</w:t>
      </w:r>
      <w:r w:rsidR="001F7B6F" w:rsidRPr="001F54B8">
        <w:rPr>
          <w:rFonts w:ascii="Cambria Math" w:hAnsi="Cambria Math" w:cs="Cambria Math"/>
          <w:sz w:val="22"/>
          <w:szCs w:val="22"/>
        </w:rPr>
        <w:t>‐</w:t>
      </w:r>
      <w:r w:rsidR="001F7B6F" w:rsidRPr="001F54B8">
        <w:rPr>
          <w:rFonts w:ascii="Arial" w:hAnsi="Arial" w:cs="Arial"/>
          <w:sz w:val="22"/>
          <w:szCs w:val="22"/>
        </w:rPr>
        <w:t xml:space="preserve">171/22 </w:t>
      </w:r>
      <w:r w:rsidRPr="001F54B8">
        <w:rPr>
          <w:rFonts w:ascii="Arial" w:hAnsi="Arial" w:cs="Arial"/>
          <w:sz w:val="22"/>
          <w:szCs w:val="22"/>
        </w:rPr>
        <w:t>dated</w:t>
      </w:r>
      <w:r w:rsidR="001F7B6F" w:rsidRPr="001F54B8">
        <w:rPr>
          <w:rFonts w:ascii="Arial" w:hAnsi="Arial" w:cs="Arial"/>
          <w:sz w:val="22"/>
          <w:szCs w:val="22"/>
        </w:rPr>
        <w:t xml:space="preserve"> </w:t>
      </w:r>
      <w:r w:rsidR="001F73ED" w:rsidRPr="001F54B8">
        <w:rPr>
          <w:rFonts w:ascii="Arial" w:hAnsi="Arial" w:cs="Arial"/>
          <w:sz w:val="22"/>
          <w:szCs w:val="22"/>
        </w:rPr>
        <w:t xml:space="preserve">2nd </w:t>
      </w:r>
      <w:r w:rsidR="001F7B6F" w:rsidRPr="001F54B8">
        <w:rPr>
          <w:rFonts w:ascii="Arial" w:hAnsi="Arial" w:cs="Arial"/>
          <w:sz w:val="22"/>
          <w:szCs w:val="22"/>
        </w:rPr>
        <w:t>June 2022</w:t>
      </w:r>
      <w:r w:rsidR="001F73ED" w:rsidRPr="001F54B8">
        <w:rPr>
          <w:rFonts w:ascii="Arial" w:hAnsi="Arial" w:cs="Arial"/>
          <w:sz w:val="22"/>
          <w:szCs w:val="22"/>
        </w:rPr>
        <w:t xml:space="preserve"> and s</w:t>
      </w:r>
      <w:r w:rsidR="001F7B6F" w:rsidRPr="001F54B8">
        <w:rPr>
          <w:rFonts w:ascii="Arial" w:hAnsi="Arial" w:cs="Arial"/>
          <w:sz w:val="22"/>
          <w:szCs w:val="22"/>
        </w:rPr>
        <w:t xml:space="preserve">ubsequently, at </w:t>
      </w:r>
      <w:r w:rsidR="001F73ED" w:rsidRPr="001F54B8">
        <w:rPr>
          <w:rFonts w:ascii="Arial" w:hAnsi="Arial" w:cs="Arial"/>
          <w:sz w:val="22"/>
          <w:szCs w:val="22"/>
        </w:rPr>
        <w:t>its</w:t>
      </w:r>
      <w:r w:rsidR="001F7B6F" w:rsidRPr="001F54B8">
        <w:rPr>
          <w:rFonts w:ascii="Arial" w:hAnsi="Arial" w:cs="Arial"/>
          <w:sz w:val="22"/>
          <w:szCs w:val="22"/>
        </w:rPr>
        <w:t xml:space="preserve"> 93rd session held on </w:t>
      </w:r>
      <w:r w:rsidR="001F73ED" w:rsidRPr="001F54B8">
        <w:rPr>
          <w:rFonts w:ascii="Arial" w:hAnsi="Arial" w:cs="Arial"/>
          <w:sz w:val="22"/>
          <w:szCs w:val="22"/>
        </w:rPr>
        <w:t xml:space="preserve">25th </w:t>
      </w:r>
      <w:r w:rsidR="001F7B6F" w:rsidRPr="001F54B8">
        <w:rPr>
          <w:rFonts w:ascii="Arial" w:hAnsi="Arial" w:cs="Arial"/>
          <w:sz w:val="22"/>
          <w:szCs w:val="22"/>
        </w:rPr>
        <w:t xml:space="preserve">May 2023, the University Senate adopted the Self-Evaluation Report of the University of Banja Luka, and on </w:t>
      </w:r>
      <w:r w:rsidR="001F73ED" w:rsidRPr="001F54B8">
        <w:rPr>
          <w:rFonts w:ascii="Arial" w:hAnsi="Arial" w:cs="Arial"/>
          <w:sz w:val="22"/>
          <w:szCs w:val="22"/>
        </w:rPr>
        <w:t xml:space="preserve">22nd </w:t>
      </w:r>
      <w:r w:rsidR="001F7B6F" w:rsidRPr="001F54B8">
        <w:rPr>
          <w:rFonts w:ascii="Arial" w:hAnsi="Arial" w:cs="Arial"/>
          <w:sz w:val="22"/>
          <w:szCs w:val="22"/>
        </w:rPr>
        <w:t xml:space="preserve">June 2023 the University submitted an application for </w:t>
      </w:r>
      <w:r w:rsidR="001F73ED" w:rsidRPr="001F54B8">
        <w:rPr>
          <w:rFonts w:ascii="Arial" w:hAnsi="Arial" w:cs="Arial"/>
          <w:sz w:val="22"/>
          <w:szCs w:val="22"/>
        </w:rPr>
        <w:t>the</w:t>
      </w:r>
      <w:r w:rsidR="001F7B6F" w:rsidRPr="001F54B8">
        <w:rPr>
          <w:rFonts w:ascii="Arial" w:hAnsi="Arial" w:cs="Arial"/>
          <w:sz w:val="22"/>
          <w:szCs w:val="22"/>
        </w:rPr>
        <w:t xml:space="preserve"> accreditation</w:t>
      </w:r>
      <w:r w:rsidR="001F73ED" w:rsidRPr="001F54B8">
        <w:rPr>
          <w:rFonts w:ascii="Arial" w:hAnsi="Arial" w:cs="Arial"/>
          <w:sz w:val="22"/>
          <w:szCs w:val="22"/>
        </w:rPr>
        <w:t xml:space="preserve"> of the institution</w:t>
      </w:r>
      <w:r w:rsidR="001F7B6F" w:rsidRPr="001F54B8">
        <w:rPr>
          <w:rFonts w:ascii="Arial" w:hAnsi="Arial" w:cs="Arial"/>
          <w:sz w:val="22"/>
          <w:szCs w:val="22"/>
        </w:rPr>
        <w:t>. To streamline the process, these procedures were merged.</w:t>
      </w:r>
    </w:p>
    <w:p w14:paraId="5501FDB8" w14:textId="4C765A89" w:rsidR="001F7B6F" w:rsidRPr="001F54B8" w:rsidRDefault="001F7B6F" w:rsidP="00117CF6">
      <w:pPr>
        <w:jc w:val="both"/>
        <w:rPr>
          <w:rFonts w:ascii="Arial" w:hAnsi="Arial" w:cs="Arial"/>
          <w:sz w:val="22"/>
          <w:szCs w:val="22"/>
        </w:rPr>
      </w:pPr>
      <w:r w:rsidRPr="001F54B8">
        <w:rPr>
          <w:rFonts w:ascii="Arial" w:hAnsi="Arial" w:cs="Arial"/>
          <w:sz w:val="22"/>
          <w:szCs w:val="22"/>
        </w:rPr>
        <w:t xml:space="preserve">On </w:t>
      </w:r>
      <w:r w:rsidR="00CE7A2D" w:rsidRPr="001F54B8">
        <w:rPr>
          <w:rFonts w:ascii="Arial" w:hAnsi="Arial" w:cs="Arial"/>
          <w:sz w:val="22"/>
          <w:szCs w:val="22"/>
        </w:rPr>
        <w:t xml:space="preserve">27th </w:t>
      </w:r>
      <w:r w:rsidRPr="001F54B8">
        <w:rPr>
          <w:rFonts w:ascii="Arial" w:hAnsi="Arial" w:cs="Arial"/>
          <w:sz w:val="22"/>
          <w:szCs w:val="22"/>
        </w:rPr>
        <w:t xml:space="preserve">January 2023, by </w:t>
      </w:r>
      <w:r w:rsidR="00CE7A2D" w:rsidRPr="001F54B8">
        <w:rPr>
          <w:rFonts w:ascii="Arial" w:hAnsi="Arial" w:cs="Arial"/>
          <w:sz w:val="22"/>
          <w:szCs w:val="22"/>
        </w:rPr>
        <w:t xml:space="preserve">the </w:t>
      </w:r>
      <w:r w:rsidR="00C8157D" w:rsidRPr="001F54B8">
        <w:rPr>
          <w:rFonts w:ascii="Arial" w:hAnsi="Arial" w:cs="Arial"/>
          <w:sz w:val="22"/>
          <w:szCs w:val="22"/>
        </w:rPr>
        <w:t xml:space="preserve">Document </w:t>
      </w:r>
      <w:r w:rsidRPr="001F54B8">
        <w:rPr>
          <w:rFonts w:ascii="Arial" w:hAnsi="Arial" w:cs="Arial"/>
          <w:sz w:val="22"/>
          <w:szCs w:val="22"/>
        </w:rPr>
        <w:t>number 01/02</w:t>
      </w:r>
      <w:r w:rsidRPr="001F54B8">
        <w:rPr>
          <w:rFonts w:ascii="Cambria Math" w:hAnsi="Cambria Math" w:cs="Cambria Math"/>
          <w:sz w:val="22"/>
          <w:szCs w:val="22"/>
        </w:rPr>
        <w:t>‐</w:t>
      </w:r>
      <w:r w:rsidRPr="001F54B8">
        <w:rPr>
          <w:rFonts w:ascii="Arial" w:hAnsi="Arial" w:cs="Arial"/>
          <w:sz w:val="22"/>
          <w:szCs w:val="22"/>
        </w:rPr>
        <w:t>04</w:t>
      </w:r>
      <w:r w:rsidRPr="001F54B8">
        <w:rPr>
          <w:rFonts w:ascii="Cambria Math" w:hAnsi="Cambria Math" w:cs="Cambria Math"/>
          <w:sz w:val="22"/>
          <w:szCs w:val="22"/>
        </w:rPr>
        <w:t>‐</w:t>
      </w:r>
      <w:r w:rsidRPr="001F54B8">
        <w:rPr>
          <w:rFonts w:ascii="Arial" w:hAnsi="Arial" w:cs="Arial"/>
          <w:sz w:val="22"/>
          <w:szCs w:val="22"/>
        </w:rPr>
        <w:t>2</w:t>
      </w:r>
      <w:r w:rsidRPr="001F54B8">
        <w:rPr>
          <w:rFonts w:ascii="Cambria Math" w:hAnsi="Cambria Math" w:cs="Cambria Math"/>
          <w:sz w:val="22"/>
          <w:szCs w:val="22"/>
        </w:rPr>
        <w:t>‐</w:t>
      </w:r>
      <w:r w:rsidRPr="001F54B8">
        <w:rPr>
          <w:rFonts w:ascii="Arial" w:hAnsi="Arial" w:cs="Arial"/>
          <w:sz w:val="22"/>
          <w:szCs w:val="22"/>
        </w:rPr>
        <w:t>271</w:t>
      </w:r>
      <w:r w:rsidRPr="001F54B8">
        <w:rPr>
          <w:rFonts w:ascii="Cambria Math" w:hAnsi="Cambria Math" w:cs="Cambria Math"/>
          <w:sz w:val="22"/>
          <w:szCs w:val="22"/>
        </w:rPr>
        <w:t>‐</w:t>
      </w:r>
      <w:r w:rsidRPr="001F54B8">
        <w:rPr>
          <w:rFonts w:ascii="Arial" w:hAnsi="Arial" w:cs="Arial"/>
          <w:sz w:val="22"/>
          <w:szCs w:val="22"/>
        </w:rPr>
        <w:t xml:space="preserve">2/22, </w:t>
      </w:r>
      <w:r w:rsidR="007E23F1">
        <w:rPr>
          <w:rFonts w:ascii="Arial" w:hAnsi="Arial" w:cs="Arial"/>
          <w:sz w:val="22"/>
          <w:szCs w:val="22"/>
        </w:rPr>
        <w:t xml:space="preserve">the Agency </w:t>
      </w:r>
      <w:r w:rsidRPr="001F54B8">
        <w:rPr>
          <w:rFonts w:ascii="Arial" w:hAnsi="Arial" w:cs="Arial"/>
          <w:sz w:val="22"/>
          <w:szCs w:val="22"/>
        </w:rPr>
        <w:t xml:space="preserve">requested </w:t>
      </w:r>
      <w:r w:rsidR="00C8157D" w:rsidRPr="001F54B8">
        <w:rPr>
          <w:rFonts w:ascii="Arial" w:hAnsi="Arial" w:cs="Arial"/>
          <w:sz w:val="22"/>
          <w:szCs w:val="22"/>
        </w:rPr>
        <w:t xml:space="preserve">from </w:t>
      </w:r>
      <w:r w:rsidRPr="001F54B8">
        <w:rPr>
          <w:rFonts w:ascii="Arial" w:hAnsi="Arial" w:cs="Arial"/>
          <w:sz w:val="22"/>
          <w:szCs w:val="22"/>
        </w:rPr>
        <w:t xml:space="preserve">the Ministry of Scientific and Technological Development, Higher Education and Information Society of the Republic of Srpska, </w:t>
      </w:r>
      <w:r w:rsidR="00C8157D" w:rsidRPr="001F54B8">
        <w:rPr>
          <w:rFonts w:ascii="Arial" w:hAnsi="Arial" w:cs="Arial"/>
          <w:sz w:val="22"/>
          <w:szCs w:val="22"/>
        </w:rPr>
        <w:t xml:space="preserve">being </w:t>
      </w:r>
      <w:r w:rsidRPr="001F54B8">
        <w:rPr>
          <w:rFonts w:ascii="Arial" w:hAnsi="Arial" w:cs="Arial"/>
          <w:sz w:val="22"/>
          <w:szCs w:val="22"/>
        </w:rPr>
        <w:t xml:space="preserve">the competent administrative authority, to verify the legitimacy of </w:t>
      </w:r>
      <w:r w:rsidR="00C8157D" w:rsidRPr="001F54B8">
        <w:rPr>
          <w:rFonts w:ascii="Arial" w:hAnsi="Arial" w:cs="Arial"/>
          <w:sz w:val="22"/>
          <w:szCs w:val="22"/>
        </w:rPr>
        <w:t xml:space="preserve">work of the </w:t>
      </w:r>
      <w:r w:rsidRPr="001F54B8">
        <w:rPr>
          <w:rFonts w:ascii="Arial" w:hAnsi="Arial" w:cs="Arial"/>
          <w:sz w:val="22"/>
          <w:szCs w:val="22"/>
        </w:rPr>
        <w:t xml:space="preserve">institution and its study programs. On the same day, by </w:t>
      </w:r>
      <w:r w:rsidR="00CE7A2D" w:rsidRPr="001F54B8">
        <w:rPr>
          <w:rFonts w:ascii="Arial" w:hAnsi="Arial" w:cs="Arial"/>
          <w:sz w:val="22"/>
          <w:szCs w:val="22"/>
        </w:rPr>
        <w:t xml:space="preserve">the </w:t>
      </w:r>
      <w:r w:rsidR="00C8157D" w:rsidRPr="001F54B8">
        <w:rPr>
          <w:rFonts w:ascii="Arial" w:hAnsi="Arial" w:cs="Arial"/>
          <w:sz w:val="22"/>
          <w:szCs w:val="22"/>
        </w:rPr>
        <w:t xml:space="preserve">Document </w:t>
      </w:r>
      <w:r w:rsidRPr="001F54B8">
        <w:rPr>
          <w:rFonts w:ascii="Arial" w:hAnsi="Arial" w:cs="Arial"/>
          <w:sz w:val="22"/>
          <w:szCs w:val="22"/>
        </w:rPr>
        <w:t>number 01/02</w:t>
      </w:r>
      <w:r w:rsidRPr="001F54B8">
        <w:rPr>
          <w:rFonts w:ascii="Cambria Math" w:hAnsi="Cambria Math" w:cs="Cambria Math"/>
          <w:sz w:val="22"/>
          <w:szCs w:val="22"/>
        </w:rPr>
        <w:t>‐</w:t>
      </w:r>
      <w:r w:rsidRPr="001F54B8">
        <w:rPr>
          <w:rFonts w:ascii="Arial" w:hAnsi="Arial" w:cs="Arial"/>
          <w:sz w:val="22"/>
          <w:szCs w:val="22"/>
        </w:rPr>
        <w:t>04</w:t>
      </w:r>
      <w:r w:rsidRPr="001F54B8">
        <w:rPr>
          <w:rFonts w:ascii="Cambria Math" w:hAnsi="Cambria Math" w:cs="Cambria Math"/>
          <w:sz w:val="22"/>
          <w:szCs w:val="22"/>
        </w:rPr>
        <w:t>‐</w:t>
      </w:r>
      <w:r w:rsidRPr="001F54B8">
        <w:rPr>
          <w:rFonts w:ascii="Arial" w:hAnsi="Arial" w:cs="Arial"/>
          <w:sz w:val="22"/>
          <w:szCs w:val="22"/>
        </w:rPr>
        <w:t>2</w:t>
      </w:r>
      <w:r w:rsidRPr="001F54B8">
        <w:rPr>
          <w:rFonts w:ascii="Cambria Math" w:hAnsi="Cambria Math" w:cs="Cambria Math"/>
          <w:sz w:val="22"/>
          <w:szCs w:val="22"/>
        </w:rPr>
        <w:t>‐</w:t>
      </w:r>
      <w:r w:rsidRPr="001F54B8">
        <w:rPr>
          <w:rFonts w:ascii="Arial" w:hAnsi="Arial" w:cs="Arial"/>
          <w:sz w:val="22"/>
          <w:szCs w:val="22"/>
        </w:rPr>
        <w:t>271</w:t>
      </w:r>
      <w:r w:rsidRPr="001F54B8">
        <w:rPr>
          <w:rFonts w:ascii="Cambria Math" w:hAnsi="Cambria Math" w:cs="Cambria Math"/>
          <w:sz w:val="22"/>
          <w:szCs w:val="22"/>
        </w:rPr>
        <w:t>‐</w:t>
      </w:r>
      <w:r w:rsidRPr="001F54B8">
        <w:rPr>
          <w:rFonts w:ascii="Arial" w:hAnsi="Arial" w:cs="Arial"/>
          <w:sz w:val="22"/>
          <w:szCs w:val="22"/>
        </w:rPr>
        <w:t xml:space="preserve">3/22, the Agency also requested data from the Republic Administration for Inspection Affairs regarding the </w:t>
      </w:r>
      <w:r w:rsidR="00B86A03" w:rsidRPr="001F54B8">
        <w:rPr>
          <w:rFonts w:ascii="Arial" w:hAnsi="Arial" w:cs="Arial"/>
          <w:sz w:val="22"/>
          <w:szCs w:val="22"/>
        </w:rPr>
        <w:t xml:space="preserve">performing regulatory </w:t>
      </w:r>
      <w:r w:rsidRPr="001F54B8">
        <w:rPr>
          <w:rFonts w:ascii="Arial" w:hAnsi="Arial" w:cs="Arial"/>
          <w:sz w:val="22"/>
          <w:szCs w:val="22"/>
        </w:rPr>
        <w:t>inspection of the University and its study programs.</w:t>
      </w:r>
    </w:p>
    <w:p w14:paraId="5F516ABC" w14:textId="242C77CA" w:rsidR="001F7B6F" w:rsidRPr="001F54B8" w:rsidRDefault="001F7B6F" w:rsidP="001B1078">
      <w:pPr>
        <w:jc w:val="both"/>
        <w:rPr>
          <w:rFonts w:ascii="Arial" w:hAnsi="Arial" w:cs="Arial"/>
          <w:sz w:val="22"/>
          <w:szCs w:val="22"/>
        </w:rPr>
      </w:pPr>
      <w:r w:rsidRPr="001F54B8">
        <w:rPr>
          <w:rFonts w:ascii="Arial" w:hAnsi="Arial" w:cs="Arial"/>
          <w:sz w:val="22"/>
          <w:szCs w:val="22"/>
        </w:rPr>
        <w:t xml:space="preserve">The Ministry, in its </w:t>
      </w:r>
      <w:r w:rsidR="007E23F1">
        <w:rPr>
          <w:rFonts w:ascii="Arial" w:hAnsi="Arial" w:cs="Arial"/>
          <w:sz w:val="22"/>
          <w:szCs w:val="22"/>
        </w:rPr>
        <w:t>c</w:t>
      </w:r>
      <w:r w:rsidRPr="001F54B8">
        <w:rPr>
          <w:rFonts w:ascii="Arial" w:hAnsi="Arial" w:cs="Arial"/>
          <w:sz w:val="22"/>
          <w:szCs w:val="22"/>
        </w:rPr>
        <w:t>orrespondence No. 19.040/612</w:t>
      </w:r>
      <w:r w:rsidRPr="001F54B8">
        <w:rPr>
          <w:rFonts w:ascii="Cambria Math" w:hAnsi="Cambria Math" w:cs="Cambria Math"/>
          <w:sz w:val="22"/>
          <w:szCs w:val="22"/>
        </w:rPr>
        <w:t>‐</w:t>
      </w:r>
      <w:r w:rsidRPr="001F54B8">
        <w:rPr>
          <w:rFonts w:ascii="Arial" w:hAnsi="Arial" w:cs="Arial"/>
          <w:sz w:val="22"/>
          <w:szCs w:val="22"/>
        </w:rPr>
        <w:t xml:space="preserve">22/23 dated </w:t>
      </w:r>
      <w:r w:rsidR="001B1078" w:rsidRPr="001F54B8">
        <w:rPr>
          <w:rFonts w:ascii="Arial" w:hAnsi="Arial" w:cs="Arial"/>
          <w:sz w:val="22"/>
          <w:szCs w:val="22"/>
        </w:rPr>
        <w:t xml:space="preserve">14th </w:t>
      </w:r>
      <w:r w:rsidRPr="001F54B8">
        <w:rPr>
          <w:rFonts w:ascii="Arial" w:hAnsi="Arial" w:cs="Arial"/>
          <w:sz w:val="22"/>
          <w:szCs w:val="22"/>
        </w:rPr>
        <w:t xml:space="preserve">February 2023, informed the Agency that the University and its study programs have been issued </w:t>
      </w:r>
      <w:r w:rsidR="00C8157D" w:rsidRPr="001F54B8">
        <w:rPr>
          <w:rFonts w:ascii="Arial" w:hAnsi="Arial" w:cs="Arial"/>
          <w:sz w:val="22"/>
          <w:szCs w:val="22"/>
        </w:rPr>
        <w:t>D</w:t>
      </w:r>
      <w:r w:rsidRPr="001F54B8">
        <w:rPr>
          <w:rFonts w:ascii="Arial" w:hAnsi="Arial" w:cs="Arial"/>
          <w:sz w:val="22"/>
          <w:szCs w:val="22"/>
        </w:rPr>
        <w:t xml:space="preserve">ecisions and </w:t>
      </w:r>
      <w:r w:rsidR="00C8157D" w:rsidRPr="001F54B8">
        <w:rPr>
          <w:rFonts w:ascii="Arial" w:hAnsi="Arial" w:cs="Arial"/>
          <w:sz w:val="22"/>
          <w:szCs w:val="22"/>
        </w:rPr>
        <w:t xml:space="preserve">Licences </w:t>
      </w:r>
      <w:r w:rsidRPr="001F54B8">
        <w:rPr>
          <w:rFonts w:ascii="Arial" w:hAnsi="Arial" w:cs="Arial"/>
          <w:sz w:val="22"/>
          <w:szCs w:val="22"/>
        </w:rPr>
        <w:t>for conducting higher education activities and implementing study programs</w:t>
      </w:r>
      <w:r w:rsidR="00C8157D" w:rsidRPr="001F54B8">
        <w:rPr>
          <w:rFonts w:ascii="Arial" w:hAnsi="Arial" w:cs="Arial"/>
          <w:sz w:val="22"/>
          <w:szCs w:val="22"/>
        </w:rPr>
        <w:t xml:space="preserve"> and that </w:t>
      </w:r>
      <w:r w:rsidRPr="001F54B8">
        <w:rPr>
          <w:rFonts w:ascii="Arial" w:hAnsi="Arial" w:cs="Arial"/>
          <w:sz w:val="22"/>
          <w:szCs w:val="22"/>
        </w:rPr>
        <w:t>there are no pending second-instance proceedings in which the University is an appellant.</w:t>
      </w:r>
    </w:p>
    <w:p w14:paraId="51788C7B" w14:textId="615A2D95" w:rsidR="001F7B6F" w:rsidRPr="001F54B8" w:rsidRDefault="001F7B6F" w:rsidP="001B1078">
      <w:pPr>
        <w:jc w:val="both"/>
        <w:rPr>
          <w:rFonts w:ascii="Arial" w:hAnsi="Arial" w:cs="Arial"/>
          <w:sz w:val="22"/>
          <w:szCs w:val="22"/>
        </w:rPr>
      </w:pPr>
      <w:r w:rsidRPr="001F54B8">
        <w:rPr>
          <w:rFonts w:ascii="Arial" w:hAnsi="Arial" w:cs="Arial"/>
          <w:sz w:val="22"/>
          <w:szCs w:val="22"/>
        </w:rPr>
        <w:t>The Republic Administration for Inspection Affairs, in its response No. 24.120/054</w:t>
      </w:r>
      <w:r w:rsidRPr="001F54B8">
        <w:rPr>
          <w:rFonts w:ascii="Cambria Math" w:hAnsi="Cambria Math" w:cs="Cambria Math"/>
          <w:sz w:val="22"/>
          <w:szCs w:val="22"/>
        </w:rPr>
        <w:t>‐</w:t>
      </w:r>
      <w:r w:rsidRPr="001F54B8">
        <w:rPr>
          <w:rFonts w:ascii="Arial" w:hAnsi="Arial" w:cs="Arial"/>
          <w:sz w:val="22"/>
          <w:szCs w:val="22"/>
        </w:rPr>
        <w:t>114</w:t>
      </w:r>
      <w:r w:rsidRPr="001F54B8">
        <w:rPr>
          <w:rFonts w:ascii="Cambria Math" w:hAnsi="Cambria Math" w:cs="Cambria Math"/>
          <w:sz w:val="22"/>
          <w:szCs w:val="22"/>
        </w:rPr>
        <w:t>‐</w:t>
      </w:r>
      <w:r w:rsidRPr="001F54B8">
        <w:rPr>
          <w:rFonts w:ascii="Arial" w:hAnsi="Arial" w:cs="Arial"/>
          <w:sz w:val="22"/>
          <w:szCs w:val="22"/>
        </w:rPr>
        <w:t xml:space="preserve">5/23 dated </w:t>
      </w:r>
      <w:r w:rsidR="001B1078" w:rsidRPr="001F54B8">
        <w:rPr>
          <w:rFonts w:ascii="Arial" w:hAnsi="Arial" w:cs="Arial"/>
          <w:sz w:val="22"/>
          <w:szCs w:val="22"/>
        </w:rPr>
        <w:t xml:space="preserve">21st </w:t>
      </w:r>
      <w:r w:rsidRPr="001F54B8">
        <w:rPr>
          <w:rFonts w:ascii="Arial" w:hAnsi="Arial" w:cs="Arial"/>
          <w:sz w:val="22"/>
          <w:szCs w:val="22"/>
        </w:rPr>
        <w:t>March 2023, stated that the institution operates in compliance with legal regulations.</w:t>
      </w:r>
    </w:p>
    <w:p w14:paraId="18B230E3" w14:textId="1C4DFC04" w:rsidR="001F7B6F" w:rsidRPr="001F54B8" w:rsidRDefault="001F7B6F" w:rsidP="00A71980">
      <w:pPr>
        <w:jc w:val="both"/>
        <w:rPr>
          <w:rFonts w:ascii="Arial" w:hAnsi="Arial" w:cs="Arial"/>
          <w:sz w:val="22"/>
          <w:szCs w:val="22"/>
        </w:rPr>
      </w:pPr>
      <w:r w:rsidRPr="001F54B8">
        <w:rPr>
          <w:rFonts w:ascii="Arial" w:hAnsi="Arial" w:cs="Arial"/>
          <w:sz w:val="22"/>
          <w:szCs w:val="22"/>
        </w:rPr>
        <w:t xml:space="preserve">By </w:t>
      </w:r>
      <w:r w:rsidR="001B1078" w:rsidRPr="001F54B8">
        <w:rPr>
          <w:rFonts w:ascii="Arial" w:hAnsi="Arial" w:cs="Arial"/>
          <w:sz w:val="22"/>
          <w:szCs w:val="22"/>
        </w:rPr>
        <w:t>D</w:t>
      </w:r>
      <w:r w:rsidRPr="001F54B8">
        <w:rPr>
          <w:rFonts w:ascii="Arial" w:hAnsi="Arial" w:cs="Arial"/>
          <w:sz w:val="22"/>
          <w:szCs w:val="22"/>
        </w:rPr>
        <w:t>ecision No. 01/02</w:t>
      </w:r>
      <w:r w:rsidRPr="001F54B8">
        <w:rPr>
          <w:rFonts w:ascii="Cambria Math" w:hAnsi="Cambria Math" w:cs="Cambria Math"/>
          <w:sz w:val="22"/>
          <w:szCs w:val="22"/>
        </w:rPr>
        <w:t>‐</w:t>
      </w:r>
      <w:r w:rsidRPr="001F54B8">
        <w:rPr>
          <w:rFonts w:ascii="Arial" w:hAnsi="Arial" w:cs="Arial"/>
          <w:sz w:val="22"/>
          <w:szCs w:val="22"/>
        </w:rPr>
        <w:t>04</w:t>
      </w:r>
      <w:r w:rsidRPr="001F54B8">
        <w:rPr>
          <w:rFonts w:ascii="Cambria Math" w:hAnsi="Cambria Math" w:cs="Cambria Math"/>
          <w:sz w:val="22"/>
          <w:szCs w:val="22"/>
        </w:rPr>
        <w:t>‐</w:t>
      </w:r>
      <w:r w:rsidRPr="001F54B8">
        <w:rPr>
          <w:rFonts w:ascii="Arial" w:hAnsi="Arial" w:cs="Arial"/>
          <w:sz w:val="22"/>
          <w:szCs w:val="22"/>
        </w:rPr>
        <w:t>2</w:t>
      </w:r>
      <w:r w:rsidRPr="001F54B8">
        <w:rPr>
          <w:rFonts w:ascii="Cambria Math" w:hAnsi="Cambria Math" w:cs="Cambria Math"/>
          <w:sz w:val="22"/>
          <w:szCs w:val="22"/>
        </w:rPr>
        <w:t>‐</w:t>
      </w:r>
      <w:r w:rsidRPr="001F54B8">
        <w:rPr>
          <w:rFonts w:ascii="Arial" w:hAnsi="Arial" w:cs="Arial"/>
          <w:sz w:val="22"/>
          <w:szCs w:val="22"/>
        </w:rPr>
        <w:t>271</w:t>
      </w:r>
      <w:r w:rsidRPr="001F54B8">
        <w:rPr>
          <w:rFonts w:ascii="Cambria Math" w:hAnsi="Cambria Math" w:cs="Cambria Math"/>
          <w:sz w:val="22"/>
          <w:szCs w:val="22"/>
        </w:rPr>
        <w:t>‐</w:t>
      </w:r>
      <w:r w:rsidRPr="001F54B8">
        <w:rPr>
          <w:rFonts w:ascii="Arial" w:hAnsi="Arial" w:cs="Arial"/>
          <w:sz w:val="22"/>
          <w:szCs w:val="22"/>
        </w:rPr>
        <w:t xml:space="preserve">1/22 dated </w:t>
      </w:r>
      <w:r w:rsidR="001B1078" w:rsidRPr="001F54B8">
        <w:rPr>
          <w:rFonts w:ascii="Arial" w:hAnsi="Arial" w:cs="Arial"/>
          <w:sz w:val="22"/>
          <w:szCs w:val="22"/>
        </w:rPr>
        <w:t xml:space="preserve">14th </w:t>
      </w:r>
      <w:r w:rsidRPr="001F54B8">
        <w:rPr>
          <w:rFonts w:ascii="Arial" w:hAnsi="Arial" w:cs="Arial"/>
          <w:sz w:val="22"/>
          <w:szCs w:val="22"/>
        </w:rPr>
        <w:t>July 2022, the Agency appointed Mr</w:t>
      </w:r>
      <w:r w:rsidR="00A71980" w:rsidRPr="001F54B8">
        <w:rPr>
          <w:rFonts w:ascii="Arial" w:hAnsi="Arial" w:cs="Arial"/>
          <w:sz w:val="22"/>
          <w:szCs w:val="22"/>
        </w:rPr>
        <w:t>s</w:t>
      </w:r>
      <w:r w:rsidRPr="001F54B8">
        <w:rPr>
          <w:rFonts w:ascii="Arial" w:hAnsi="Arial" w:cs="Arial"/>
          <w:sz w:val="22"/>
          <w:szCs w:val="22"/>
        </w:rPr>
        <w:t xml:space="preserve"> Du</w:t>
      </w:r>
      <w:r w:rsidR="00A71980" w:rsidRPr="001F54B8">
        <w:rPr>
          <w:rFonts w:ascii="Arial" w:hAnsi="Arial" w:cs="Arial"/>
          <w:sz w:val="22"/>
          <w:szCs w:val="22"/>
        </w:rPr>
        <w:t>s</w:t>
      </w:r>
      <w:r w:rsidRPr="001F54B8">
        <w:rPr>
          <w:rFonts w:ascii="Arial" w:hAnsi="Arial" w:cs="Arial"/>
          <w:sz w:val="22"/>
          <w:szCs w:val="22"/>
        </w:rPr>
        <w:t>ka Radmanovi</w:t>
      </w:r>
      <w:r w:rsidR="00A71980" w:rsidRPr="001F54B8">
        <w:rPr>
          <w:rFonts w:ascii="Arial" w:hAnsi="Arial" w:cs="Arial"/>
          <w:sz w:val="22"/>
          <w:szCs w:val="22"/>
        </w:rPr>
        <w:t>c</w:t>
      </w:r>
      <w:r w:rsidRPr="001F54B8">
        <w:rPr>
          <w:rFonts w:ascii="Arial" w:hAnsi="Arial" w:cs="Arial"/>
          <w:sz w:val="22"/>
          <w:szCs w:val="22"/>
        </w:rPr>
        <w:t>, Assistant Director for Accreditation and International Cooperation in the Sector for Accreditation and International Cooperation, as the coordinator of the accreditation process for the University of Banja Luka and its cluster of study programs.</w:t>
      </w:r>
    </w:p>
    <w:p w14:paraId="070A4504" w14:textId="2D91D7B8" w:rsidR="001F7B6F" w:rsidRPr="001F54B8" w:rsidRDefault="001F7B6F" w:rsidP="00326672">
      <w:pPr>
        <w:jc w:val="both"/>
        <w:rPr>
          <w:rFonts w:ascii="Arial" w:hAnsi="Arial" w:cs="Arial"/>
          <w:sz w:val="22"/>
          <w:szCs w:val="22"/>
        </w:rPr>
      </w:pPr>
      <w:r w:rsidRPr="001F54B8">
        <w:rPr>
          <w:rFonts w:ascii="Arial" w:hAnsi="Arial" w:cs="Arial"/>
          <w:sz w:val="22"/>
          <w:szCs w:val="22"/>
        </w:rPr>
        <w:t xml:space="preserve">On </w:t>
      </w:r>
      <w:r w:rsidR="005408C3" w:rsidRPr="001F54B8">
        <w:rPr>
          <w:rFonts w:ascii="Arial" w:hAnsi="Arial" w:cs="Arial"/>
          <w:sz w:val="22"/>
          <w:szCs w:val="22"/>
        </w:rPr>
        <w:t xml:space="preserve">6th </w:t>
      </w:r>
      <w:r w:rsidRPr="001F54B8">
        <w:rPr>
          <w:rFonts w:ascii="Arial" w:hAnsi="Arial" w:cs="Arial"/>
          <w:sz w:val="22"/>
          <w:szCs w:val="22"/>
        </w:rPr>
        <w:t>June 2023, the Agency</w:t>
      </w:r>
      <w:r w:rsidR="00326672" w:rsidRPr="001F54B8">
        <w:rPr>
          <w:rFonts w:ascii="Arial" w:hAnsi="Arial" w:cs="Arial"/>
          <w:sz w:val="22"/>
          <w:szCs w:val="22"/>
        </w:rPr>
        <w:t xml:space="preserve"> </w:t>
      </w:r>
      <w:r w:rsidR="00411813">
        <w:rPr>
          <w:rFonts w:ascii="Arial" w:hAnsi="Arial" w:cs="Arial"/>
          <w:sz w:val="22"/>
          <w:szCs w:val="22"/>
        </w:rPr>
        <w:t xml:space="preserve">and the University </w:t>
      </w:r>
      <w:r w:rsidR="00326672" w:rsidRPr="001F54B8">
        <w:rPr>
          <w:rFonts w:ascii="Arial" w:hAnsi="Arial" w:cs="Arial"/>
          <w:sz w:val="22"/>
          <w:szCs w:val="22"/>
        </w:rPr>
        <w:t xml:space="preserve">signed a Contract on Services of </w:t>
      </w:r>
      <w:r w:rsidRPr="001F54B8">
        <w:rPr>
          <w:rFonts w:ascii="Arial" w:hAnsi="Arial" w:cs="Arial"/>
          <w:sz w:val="22"/>
          <w:szCs w:val="22"/>
        </w:rPr>
        <w:t xml:space="preserve">Accreditation </w:t>
      </w:r>
      <w:r w:rsidR="00326672" w:rsidRPr="001F54B8">
        <w:rPr>
          <w:rFonts w:ascii="Arial" w:hAnsi="Arial" w:cs="Arial"/>
          <w:sz w:val="22"/>
          <w:szCs w:val="22"/>
        </w:rPr>
        <w:t xml:space="preserve">and Cluster of Study Programs </w:t>
      </w:r>
      <w:r w:rsidRPr="001F54B8">
        <w:rPr>
          <w:rFonts w:ascii="Arial" w:hAnsi="Arial" w:cs="Arial"/>
          <w:sz w:val="22"/>
          <w:szCs w:val="22"/>
        </w:rPr>
        <w:t xml:space="preserve">under the Agency's </w:t>
      </w:r>
      <w:r w:rsidR="00326672" w:rsidRPr="001F54B8">
        <w:rPr>
          <w:rFonts w:ascii="Arial" w:hAnsi="Arial" w:cs="Arial"/>
          <w:sz w:val="22"/>
          <w:szCs w:val="22"/>
        </w:rPr>
        <w:t xml:space="preserve">Ref. </w:t>
      </w:r>
      <w:r w:rsidRPr="001F54B8">
        <w:rPr>
          <w:rFonts w:ascii="Arial" w:hAnsi="Arial" w:cs="Arial"/>
          <w:sz w:val="22"/>
          <w:szCs w:val="22"/>
        </w:rPr>
        <w:t>No. 01/02</w:t>
      </w:r>
      <w:r w:rsidRPr="001F54B8">
        <w:rPr>
          <w:rFonts w:ascii="Cambria Math" w:hAnsi="Cambria Math" w:cs="Cambria Math"/>
          <w:sz w:val="22"/>
          <w:szCs w:val="22"/>
        </w:rPr>
        <w:t>‐</w:t>
      </w:r>
      <w:r w:rsidRPr="001F54B8">
        <w:rPr>
          <w:rFonts w:ascii="Arial" w:hAnsi="Arial" w:cs="Arial"/>
          <w:sz w:val="22"/>
          <w:szCs w:val="22"/>
        </w:rPr>
        <w:t>04</w:t>
      </w:r>
      <w:r w:rsidRPr="001F54B8">
        <w:rPr>
          <w:rFonts w:ascii="Cambria Math" w:hAnsi="Cambria Math" w:cs="Cambria Math"/>
          <w:sz w:val="22"/>
          <w:szCs w:val="22"/>
        </w:rPr>
        <w:t>‐</w:t>
      </w:r>
      <w:r w:rsidRPr="001F54B8">
        <w:rPr>
          <w:rFonts w:ascii="Arial" w:hAnsi="Arial" w:cs="Arial"/>
          <w:sz w:val="22"/>
          <w:szCs w:val="22"/>
        </w:rPr>
        <w:t>2</w:t>
      </w:r>
      <w:r w:rsidRPr="001F54B8">
        <w:rPr>
          <w:rFonts w:ascii="Cambria Math" w:hAnsi="Cambria Math" w:cs="Cambria Math"/>
          <w:sz w:val="22"/>
          <w:szCs w:val="22"/>
        </w:rPr>
        <w:t>‐</w:t>
      </w:r>
      <w:r w:rsidRPr="001F54B8">
        <w:rPr>
          <w:rFonts w:ascii="Arial" w:hAnsi="Arial" w:cs="Arial"/>
          <w:sz w:val="22"/>
          <w:szCs w:val="22"/>
        </w:rPr>
        <w:t>271</w:t>
      </w:r>
      <w:r w:rsidRPr="001F54B8">
        <w:rPr>
          <w:rFonts w:ascii="Cambria Math" w:hAnsi="Cambria Math" w:cs="Cambria Math"/>
          <w:sz w:val="22"/>
          <w:szCs w:val="22"/>
        </w:rPr>
        <w:t>‐</w:t>
      </w:r>
      <w:r w:rsidRPr="001F54B8">
        <w:rPr>
          <w:rFonts w:ascii="Arial" w:hAnsi="Arial" w:cs="Arial"/>
          <w:sz w:val="22"/>
          <w:szCs w:val="22"/>
        </w:rPr>
        <w:t>6/22. The Agency will carry out the accreditation process based on:</w:t>
      </w:r>
    </w:p>
    <w:p w14:paraId="3006680C" w14:textId="2097BCFC" w:rsidR="001F7B6F" w:rsidRPr="001F54B8" w:rsidRDefault="001F7B6F" w:rsidP="00F57132">
      <w:pPr>
        <w:pStyle w:val="ListParagraph"/>
        <w:numPr>
          <w:ilvl w:val="0"/>
          <w:numId w:val="84"/>
        </w:numPr>
        <w:jc w:val="both"/>
        <w:rPr>
          <w:rFonts w:ascii="Arial" w:hAnsi="Arial" w:cs="Arial"/>
          <w:sz w:val="22"/>
          <w:szCs w:val="22"/>
        </w:rPr>
      </w:pPr>
      <w:r w:rsidRPr="001F54B8">
        <w:rPr>
          <w:rFonts w:ascii="Arial" w:hAnsi="Arial" w:cs="Arial"/>
          <w:sz w:val="22"/>
          <w:szCs w:val="22"/>
        </w:rPr>
        <w:t>Analysis of the compliance of documentation with legal requirements (legitimacy of the application), completeness of the documentation in relation to the applicable legal regulations of Republi</w:t>
      </w:r>
      <w:r w:rsidR="005D0CB4">
        <w:rPr>
          <w:rFonts w:ascii="Arial" w:hAnsi="Arial" w:cs="Arial"/>
          <w:sz w:val="22"/>
          <w:szCs w:val="22"/>
        </w:rPr>
        <w:t xml:space="preserve">c of </w:t>
      </w:r>
      <w:r w:rsidRPr="001F54B8">
        <w:rPr>
          <w:rFonts w:ascii="Arial" w:hAnsi="Arial" w:cs="Arial"/>
          <w:sz w:val="22"/>
          <w:szCs w:val="22"/>
        </w:rPr>
        <w:t>Srpska and Bosnia and Herzegovina, as well as the standards of European associations in this field.</w:t>
      </w:r>
    </w:p>
    <w:p w14:paraId="00D253AE" w14:textId="7839D2E8" w:rsidR="001F7B6F" w:rsidRPr="001F54B8" w:rsidRDefault="001F7B6F" w:rsidP="000014C4">
      <w:pPr>
        <w:numPr>
          <w:ilvl w:val="0"/>
          <w:numId w:val="3"/>
        </w:numPr>
        <w:jc w:val="both"/>
        <w:rPr>
          <w:rFonts w:ascii="Arial" w:hAnsi="Arial" w:cs="Arial"/>
          <w:sz w:val="22"/>
          <w:szCs w:val="22"/>
        </w:rPr>
      </w:pPr>
      <w:r w:rsidRPr="001F54B8">
        <w:rPr>
          <w:rFonts w:ascii="Arial" w:hAnsi="Arial" w:cs="Arial"/>
          <w:sz w:val="22"/>
          <w:szCs w:val="22"/>
        </w:rPr>
        <w:t>External evaluation for accreditation purposes, aimed at determining compliance with the requirements of the Standards and Guidelines for Quality Assurance in the European Higher Education Area (ESG), the criteria for the accreditation of study programs</w:t>
      </w:r>
      <w:r w:rsidRPr="001F54B8">
        <w:rPr>
          <w:rFonts w:ascii="Arial" w:hAnsi="Arial" w:cs="Arial"/>
        </w:rPr>
        <w:t xml:space="preserve"> </w:t>
      </w:r>
      <w:r w:rsidRPr="001F54B8">
        <w:rPr>
          <w:rFonts w:ascii="Arial" w:hAnsi="Arial" w:cs="Arial"/>
          <w:sz w:val="22"/>
          <w:szCs w:val="22"/>
        </w:rPr>
        <w:t>and higher education institutions and the assessment of the alignment of the structure and content of study programs with the defined learning outcomes.</w:t>
      </w:r>
    </w:p>
    <w:p w14:paraId="036F5123" w14:textId="510D706F" w:rsidR="001F7B6F" w:rsidRPr="001F54B8" w:rsidRDefault="001F7B6F" w:rsidP="00C168DC">
      <w:pPr>
        <w:spacing w:before="100" w:beforeAutospacing="1" w:after="100" w:afterAutospacing="1" w:line="240" w:lineRule="auto"/>
        <w:jc w:val="both"/>
        <w:rPr>
          <w:rFonts w:ascii="Arial" w:eastAsia="Times New Roman" w:hAnsi="Arial" w:cs="Arial"/>
          <w:kern w:val="0"/>
          <w:sz w:val="22"/>
          <w:szCs w:val="22"/>
          <w:lang w:eastAsia="sr-Latn-BA"/>
          <w14:ligatures w14:val="none"/>
        </w:rPr>
      </w:pPr>
      <w:r w:rsidRPr="001F54B8">
        <w:rPr>
          <w:rFonts w:ascii="Arial" w:eastAsia="Times New Roman" w:hAnsi="Arial" w:cs="Arial"/>
          <w:kern w:val="0"/>
          <w:sz w:val="22"/>
          <w:szCs w:val="22"/>
          <w:lang w:eastAsia="sr-Latn-BA"/>
          <w14:ligatures w14:val="none"/>
        </w:rPr>
        <w:lastRenderedPageBreak/>
        <w:t xml:space="preserve">The </w:t>
      </w:r>
      <w:r w:rsidR="00411813">
        <w:rPr>
          <w:rFonts w:ascii="Arial" w:eastAsia="Times New Roman" w:hAnsi="Arial" w:cs="Arial"/>
          <w:kern w:val="0"/>
          <w:sz w:val="22"/>
          <w:szCs w:val="22"/>
          <w:lang w:eastAsia="sr-Latn-BA"/>
          <w14:ligatures w14:val="none"/>
        </w:rPr>
        <w:t>C</w:t>
      </w:r>
      <w:r w:rsidRPr="001F54B8">
        <w:rPr>
          <w:rFonts w:ascii="Arial" w:eastAsia="Times New Roman" w:hAnsi="Arial" w:cs="Arial"/>
          <w:kern w:val="0"/>
          <w:sz w:val="22"/>
          <w:szCs w:val="22"/>
          <w:lang w:eastAsia="sr-Latn-BA"/>
          <w14:ligatures w14:val="none"/>
        </w:rPr>
        <w:t>ontract defines the obligations of both the University and the Agency, as well as the confidentiality of all information provided during the external evaluation process.</w:t>
      </w:r>
    </w:p>
    <w:p w14:paraId="2FFF96C7" w14:textId="7761B757" w:rsidR="001C38F4" w:rsidRPr="001F54B8" w:rsidRDefault="005D0CB4" w:rsidP="001C38F4">
      <w:pPr>
        <w:spacing w:before="100" w:beforeAutospacing="1" w:after="100" w:afterAutospacing="1" w:line="240" w:lineRule="auto"/>
        <w:jc w:val="both"/>
        <w:rPr>
          <w:rFonts w:ascii="Arial" w:hAnsi="Arial" w:cs="Arial"/>
          <w:sz w:val="22"/>
          <w:szCs w:val="22"/>
        </w:rPr>
      </w:pPr>
      <w:r>
        <w:rPr>
          <w:rFonts w:ascii="Arial" w:eastAsia="Times New Roman" w:hAnsi="Arial" w:cs="Arial"/>
          <w:kern w:val="0"/>
          <w:sz w:val="22"/>
          <w:szCs w:val="22"/>
          <w:lang w:eastAsia="sr-Latn-BA"/>
          <w14:ligatures w14:val="none"/>
        </w:rPr>
        <w:t>Subsequently, t</w:t>
      </w:r>
      <w:r w:rsidR="001F7B6F" w:rsidRPr="001F54B8">
        <w:rPr>
          <w:rFonts w:ascii="Arial" w:eastAsia="Times New Roman" w:hAnsi="Arial" w:cs="Arial"/>
          <w:kern w:val="0"/>
          <w:sz w:val="22"/>
          <w:szCs w:val="22"/>
          <w:lang w:eastAsia="sr-Latn-BA"/>
          <w14:ligatures w14:val="none"/>
        </w:rPr>
        <w:t xml:space="preserve">he Agency carried out the selection process for </w:t>
      </w:r>
      <w:r w:rsidR="00411813">
        <w:rPr>
          <w:rFonts w:ascii="Arial" w:eastAsia="Times New Roman" w:hAnsi="Arial" w:cs="Arial"/>
          <w:kern w:val="0"/>
          <w:sz w:val="22"/>
          <w:szCs w:val="22"/>
          <w:lang w:eastAsia="sr-Latn-BA"/>
          <w14:ligatures w14:val="none"/>
        </w:rPr>
        <w:t xml:space="preserve">the </w:t>
      </w:r>
      <w:r w:rsidR="001F7B6F" w:rsidRPr="001F54B8">
        <w:rPr>
          <w:rFonts w:ascii="Arial" w:eastAsia="Times New Roman" w:hAnsi="Arial" w:cs="Arial"/>
          <w:kern w:val="0"/>
          <w:sz w:val="22"/>
          <w:szCs w:val="22"/>
          <w:lang w:eastAsia="sr-Latn-BA"/>
          <w14:ligatures w14:val="none"/>
        </w:rPr>
        <w:t>members of the Expert Commi</w:t>
      </w:r>
      <w:r w:rsidR="00C168DC" w:rsidRPr="001F54B8">
        <w:rPr>
          <w:rFonts w:ascii="Arial" w:eastAsia="Times New Roman" w:hAnsi="Arial" w:cs="Arial"/>
          <w:kern w:val="0"/>
          <w:sz w:val="22"/>
          <w:szCs w:val="22"/>
          <w:lang w:eastAsia="sr-Latn-BA"/>
          <w14:ligatures w14:val="none"/>
        </w:rPr>
        <w:t>ttee</w:t>
      </w:r>
      <w:r w:rsidR="001F7B6F" w:rsidRPr="001F54B8">
        <w:rPr>
          <w:rFonts w:ascii="Arial" w:eastAsia="Times New Roman" w:hAnsi="Arial" w:cs="Arial"/>
          <w:kern w:val="0"/>
          <w:sz w:val="22"/>
          <w:szCs w:val="22"/>
          <w:lang w:eastAsia="sr-Latn-BA"/>
          <w14:ligatures w14:val="none"/>
        </w:rPr>
        <w:t xml:space="preserve"> in accordance with the Regulation</w:t>
      </w:r>
      <w:r w:rsidR="00C168DC" w:rsidRPr="001F54B8">
        <w:rPr>
          <w:rFonts w:ascii="Arial" w:eastAsia="Times New Roman" w:hAnsi="Arial" w:cs="Arial"/>
          <w:kern w:val="0"/>
          <w:sz w:val="22"/>
          <w:szCs w:val="22"/>
          <w:lang w:eastAsia="sr-Latn-BA"/>
          <w14:ligatures w14:val="none"/>
        </w:rPr>
        <w:t>s</w:t>
      </w:r>
      <w:r w:rsidR="001F7B6F" w:rsidRPr="001F54B8">
        <w:rPr>
          <w:rFonts w:ascii="Arial" w:eastAsia="Times New Roman" w:hAnsi="Arial" w:cs="Arial"/>
          <w:kern w:val="0"/>
          <w:sz w:val="22"/>
          <w:szCs w:val="22"/>
          <w:lang w:eastAsia="sr-Latn-BA"/>
          <w14:ligatures w14:val="none"/>
        </w:rPr>
        <w:t xml:space="preserve"> on the Accreditation of Higher Education Institutions and Study Programs </w:t>
      </w:r>
      <w:r w:rsidR="001E2D6A" w:rsidRPr="001F54B8">
        <w:rPr>
          <w:rFonts w:ascii="Arial" w:eastAsia="Times New Roman" w:hAnsi="Arial" w:cs="Arial"/>
          <w:kern w:val="0"/>
          <w:sz w:val="22"/>
          <w:szCs w:val="22"/>
          <w:lang w:eastAsia="sr-Latn-BA"/>
          <w14:ligatures w14:val="none"/>
        </w:rPr>
        <w:t xml:space="preserve">and according to the Act </w:t>
      </w:r>
      <w:r w:rsidR="001F7B6F" w:rsidRPr="001F54B8">
        <w:rPr>
          <w:rFonts w:ascii="Arial" w:eastAsia="Times New Roman" w:hAnsi="Arial" w:cs="Arial"/>
          <w:kern w:val="0"/>
          <w:sz w:val="22"/>
          <w:szCs w:val="22"/>
          <w:lang w:eastAsia="sr-Latn-BA"/>
          <w14:ligatures w14:val="none"/>
        </w:rPr>
        <w:t xml:space="preserve">on Higher Education of the Republic of Srpska and the </w:t>
      </w:r>
      <w:r w:rsidR="001C38F4" w:rsidRPr="001F54B8">
        <w:rPr>
          <w:rFonts w:ascii="Arial" w:eastAsia="Times New Roman" w:hAnsi="Arial" w:cs="Arial"/>
          <w:kern w:val="0"/>
          <w:sz w:val="22"/>
          <w:szCs w:val="22"/>
          <w:lang w:eastAsia="sr-Latn-BA"/>
          <w14:ligatures w14:val="none"/>
        </w:rPr>
        <w:t xml:space="preserve">Act </w:t>
      </w:r>
      <w:r w:rsidR="001F7B6F" w:rsidRPr="001F54B8">
        <w:rPr>
          <w:rFonts w:ascii="Arial" w:eastAsia="Times New Roman" w:hAnsi="Arial" w:cs="Arial"/>
          <w:kern w:val="0"/>
          <w:sz w:val="22"/>
          <w:szCs w:val="22"/>
          <w:lang w:eastAsia="sr-Latn-BA"/>
          <w14:ligatures w14:val="none"/>
        </w:rPr>
        <w:t>on Quality Assurance in Higher Education of the Republic of Srpska</w:t>
      </w:r>
      <w:r w:rsidR="001C38F4" w:rsidRPr="001F54B8">
        <w:rPr>
          <w:rFonts w:ascii="Arial" w:eastAsia="Times New Roman" w:hAnsi="Arial" w:cs="Arial"/>
          <w:kern w:val="0"/>
          <w:sz w:val="22"/>
          <w:szCs w:val="22"/>
          <w:lang w:eastAsia="sr-Latn-BA"/>
          <w14:ligatures w14:val="none"/>
        </w:rPr>
        <w:t xml:space="preserve"> and by the </w:t>
      </w:r>
      <w:r w:rsidR="00411813">
        <w:rPr>
          <w:rFonts w:ascii="Arial" w:eastAsia="Times New Roman" w:hAnsi="Arial" w:cs="Arial"/>
          <w:kern w:val="0"/>
          <w:sz w:val="22"/>
          <w:szCs w:val="22"/>
          <w:lang w:eastAsia="sr-Latn-BA"/>
          <w14:ligatures w14:val="none"/>
        </w:rPr>
        <w:t xml:space="preserve">Document </w:t>
      </w:r>
      <w:r w:rsidR="001F7B6F" w:rsidRPr="001F54B8">
        <w:rPr>
          <w:rFonts w:ascii="Arial" w:eastAsia="Times New Roman" w:hAnsi="Arial" w:cs="Arial"/>
          <w:kern w:val="0"/>
          <w:sz w:val="22"/>
          <w:szCs w:val="22"/>
          <w:lang w:eastAsia="sr-Latn-BA"/>
          <w14:ligatures w14:val="none"/>
        </w:rPr>
        <w:t>No. 01/02</w:t>
      </w:r>
      <w:r w:rsidR="001F7B6F" w:rsidRPr="001F54B8">
        <w:rPr>
          <w:rFonts w:ascii="Cambria Math" w:eastAsia="Times New Roman" w:hAnsi="Cambria Math" w:cs="Cambria Math"/>
          <w:kern w:val="0"/>
          <w:sz w:val="22"/>
          <w:szCs w:val="22"/>
          <w:lang w:eastAsia="sr-Latn-BA"/>
          <w14:ligatures w14:val="none"/>
        </w:rPr>
        <w:t>‐</w:t>
      </w:r>
      <w:r w:rsidR="001F7B6F" w:rsidRPr="001F54B8">
        <w:rPr>
          <w:rFonts w:ascii="Arial" w:eastAsia="Times New Roman" w:hAnsi="Arial" w:cs="Arial"/>
          <w:kern w:val="0"/>
          <w:sz w:val="22"/>
          <w:szCs w:val="22"/>
          <w:lang w:eastAsia="sr-Latn-BA"/>
          <w14:ligatures w14:val="none"/>
        </w:rPr>
        <w:t>04</w:t>
      </w:r>
      <w:r w:rsidR="001F7B6F" w:rsidRPr="001F54B8">
        <w:rPr>
          <w:rFonts w:ascii="Cambria Math" w:eastAsia="Times New Roman" w:hAnsi="Cambria Math" w:cs="Cambria Math"/>
          <w:kern w:val="0"/>
          <w:sz w:val="22"/>
          <w:szCs w:val="22"/>
          <w:lang w:eastAsia="sr-Latn-BA"/>
          <w14:ligatures w14:val="none"/>
        </w:rPr>
        <w:t>‐</w:t>
      </w:r>
      <w:r w:rsidR="001F7B6F" w:rsidRPr="001F54B8">
        <w:rPr>
          <w:rFonts w:ascii="Arial" w:eastAsia="Times New Roman" w:hAnsi="Arial" w:cs="Arial"/>
          <w:kern w:val="0"/>
          <w:sz w:val="22"/>
          <w:szCs w:val="22"/>
          <w:lang w:eastAsia="sr-Latn-BA"/>
          <w14:ligatures w14:val="none"/>
        </w:rPr>
        <w:t>2</w:t>
      </w:r>
      <w:r w:rsidR="001F7B6F" w:rsidRPr="001F54B8">
        <w:rPr>
          <w:rFonts w:ascii="Cambria Math" w:eastAsia="Times New Roman" w:hAnsi="Cambria Math" w:cs="Cambria Math"/>
          <w:kern w:val="0"/>
          <w:sz w:val="22"/>
          <w:szCs w:val="22"/>
          <w:lang w:eastAsia="sr-Latn-BA"/>
          <w14:ligatures w14:val="none"/>
        </w:rPr>
        <w:t>‐</w:t>
      </w:r>
      <w:r w:rsidR="001F7B6F" w:rsidRPr="001F54B8">
        <w:rPr>
          <w:rFonts w:ascii="Arial" w:eastAsia="Times New Roman" w:hAnsi="Arial" w:cs="Arial"/>
          <w:kern w:val="0"/>
          <w:sz w:val="22"/>
          <w:szCs w:val="22"/>
          <w:lang w:eastAsia="sr-Latn-BA"/>
          <w14:ligatures w14:val="none"/>
        </w:rPr>
        <w:t>271</w:t>
      </w:r>
      <w:r w:rsidR="001F7B6F" w:rsidRPr="001F54B8">
        <w:rPr>
          <w:rFonts w:ascii="Cambria Math" w:eastAsia="Times New Roman" w:hAnsi="Cambria Math" w:cs="Cambria Math"/>
          <w:kern w:val="0"/>
          <w:sz w:val="22"/>
          <w:szCs w:val="22"/>
          <w:lang w:eastAsia="sr-Latn-BA"/>
          <w14:ligatures w14:val="none"/>
        </w:rPr>
        <w:t>‐</w:t>
      </w:r>
      <w:r w:rsidR="001F7B6F" w:rsidRPr="001F54B8">
        <w:rPr>
          <w:rFonts w:ascii="Arial" w:eastAsia="Times New Roman" w:hAnsi="Arial" w:cs="Arial"/>
          <w:kern w:val="0"/>
          <w:sz w:val="22"/>
          <w:szCs w:val="22"/>
          <w:lang w:eastAsia="sr-Latn-BA"/>
          <w14:ligatures w14:val="none"/>
        </w:rPr>
        <w:t>5</w:t>
      </w:r>
      <w:r w:rsidR="001F7B6F" w:rsidRPr="001F54B8">
        <w:rPr>
          <w:rFonts w:ascii="Cambria Math" w:eastAsia="Times New Roman" w:hAnsi="Cambria Math" w:cs="Cambria Math"/>
          <w:kern w:val="0"/>
          <w:sz w:val="22"/>
          <w:szCs w:val="22"/>
          <w:lang w:eastAsia="sr-Latn-BA"/>
          <w14:ligatures w14:val="none"/>
        </w:rPr>
        <w:t>‐</w:t>
      </w:r>
      <w:r w:rsidR="001F7B6F" w:rsidRPr="001F54B8">
        <w:rPr>
          <w:rFonts w:ascii="Arial" w:eastAsia="Times New Roman" w:hAnsi="Arial" w:cs="Arial"/>
          <w:kern w:val="0"/>
          <w:sz w:val="22"/>
          <w:szCs w:val="22"/>
          <w:lang w:eastAsia="sr-Latn-BA"/>
          <w14:ligatures w14:val="none"/>
        </w:rPr>
        <w:t xml:space="preserve">1/22 dated </w:t>
      </w:r>
      <w:r w:rsidR="001C38F4" w:rsidRPr="001F54B8">
        <w:rPr>
          <w:rFonts w:ascii="Arial" w:eastAsia="Times New Roman" w:hAnsi="Arial" w:cs="Arial"/>
          <w:kern w:val="0"/>
          <w:sz w:val="22"/>
          <w:szCs w:val="22"/>
          <w:lang w:eastAsia="sr-Latn-BA"/>
          <w14:ligatures w14:val="none"/>
        </w:rPr>
        <w:t xml:space="preserve">31st </w:t>
      </w:r>
      <w:r w:rsidR="001F7B6F" w:rsidRPr="001F54B8">
        <w:rPr>
          <w:rFonts w:ascii="Arial" w:eastAsia="Times New Roman" w:hAnsi="Arial" w:cs="Arial"/>
          <w:kern w:val="0"/>
          <w:sz w:val="22"/>
          <w:szCs w:val="22"/>
          <w:lang w:eastAsia="sr-Latn-BA"/>
          <w14:ligatures w14:val="none"/>
        </w:rPr>
        <w:t>March 2023, submitted a Proposal to the Agency for Development of Higher Education and Quality Assurance of BiH for the appointment of a Commi</w:t>
      </w:r>
      <w:r w:rsidR="00C168DC" w:rsidRPr="001F54B8">
        <w:rPr>
          <w:rFonts w:ascii="Arial" w:eastAsia="Times New Roman" w:hAnsi="Arial" w:cs="Arial"/>
          <w:kern w:val="0"/>
          <w:sz w:val="22"/>
          <w:szCs w:val="22"/>
          <w:lang w:eastAsia="sr-Latn-BA"/>
          <w14:ligatures w14:val="none"/>
        </w:rPr>
        <w:t>ttee</w:t>
      </w:r>
      <w:r w:rsidR="001F7B6F" w:rsidRPr="001F54B8">
        <w:rPr>
          <w:rFonts w:ascii="Arial" w:eastAsia="Times New Roman" w:hAnsi="Arial" w:cs="Arial"/>
          <w:kern w:val="0"/>
          <w:sz w:val="22"/>
          <w:szCs w:val="22"/>
          <w:lang w:eastAsia="sr-Latn-BA"/>
          <w14:ligatures w14:val="none"/>
        </w:rPr>
        <w:t xml:space="preserve"> of national and international experts responsible for assessing and reviewing the quality and providing accreditation recommendations for the University of Banja Luka and its cluster of study programs in the field of engineering and technology (hereinafter: Expert Commi</w:t>
      </w:r>
      <w:r w:rsidR="00C168DC" w:rsidRPr="001F54B8">
        <w:rPr>
          <w:rFonts w:ascii="Arial" w:eastAsia="Times New Roman" w:hAnsi="Arial" w:cs="Arial"/>
          <w:kern w:val="0"/>
          <w:sz w:val="22"/>
          <w:szCs w:val="22"/>
          <w:lang w:eastAsia="sr-Latn-BA"/>
          <w14:ligatures w14:val="none"/>
        </w:rPr>
        <w:t>ttee</w:t>
      </w:r>
      <w:r w:rsidR="001F7B6F" w:rsidRPr="001F54B8">
        <w:rPr>
          <w:rFonts w:ascii="Arial" w:eastAsia="Times New Roman" w:hAnsi="Arial" w:cs="Arial"/>
          <w:kern w:val="0"/>
          <w:sz w:val="22"/>
          <w:szCs w:val="22"/>
          <w:lang w:eastAsia="sr-Latn-BA"/>
          <w14:ligatures w14:val="none"/>
        </w:rPr>
        <w:t>).</w:t>
      </w:r>
      <w:r w:rsidR="001C38F4" w:rsidRPr="001F54B8">
        <w:rPr>
          <w:rFonts w:ascii="Arial" w:eastAsia="Times New Roman" w:hAnsi="Arial" w:cs="Arial"/>
          <w:kern w:val="0"/>
          <w:sz w:val="22"/>
          <w:szCs w:val="22"/>
          <w:lang w:eastAsia="sr-Latn-BA"/>
          <w14:ligatures w14:val="none"/>
        </w:rPr>
        <w:t xml:space="preserve"> </w:t>
      </w:r>
      <w:r w:rsidR="001F7B6F" w:rsidRPr="001F54B8">
        <w:rPr>
          <w:rFonts w:ascii="Arial" w:eastAsia="Times New Roman" w:hAnsi="Arial" w:cs="Arial"/>
          <w:kern w:val="0"/>
          <w:sz w:val="22"/>
          <w:szCs w:val="22"/>
          <w:lang w:eastAsia="sr-Latn-BA"/>
          <w14:ligatures w14:val="none"/>
        </w:rPr>
        <w:t>The appointed Expert Commi</w:t>
      </w:r>
      <w:r w:rsidR="00C168DC" w:rsidRPr="001F54B8">
        <w:rPr>
          <w:rFonts w:ascii="Arial" w:eastAsia="Times New Roman" w:hAnsi="Arial" w:cs="Arial"/>
          <w:kern w:val="0"/>
          <w:sz w:val="22"/>
          <w:szCs w:val="22"/>
          <w:lang w:eastAsia="sr-Latn-BA"/>
          <w14:ligatures w14:val="none"/>
        </w:rPr>
        <w:t>ttee</w:t>
      </w:r>
      <w:r w:rsidR="001F7B6F" w:rsidRPr="001F54B8">
        <w:rPr>
          <w:rFonts w:ascii="Arial" w:eastAsia="Times New Roman" w:hAnsi="Arial" w:cs="Arial"/>
          <w:kern w:val="0"/>
          <w:sz w:val="22"/>
          <w:szCs w:val="22"/>
          <w:lang w:eastAsia="sr-Latn-BA"/>
          <w14:ligatures w14:val="none"/>
        </w:rPr>
        <w:t xml:space="preserve"> </w:t>
      </w:r>
      <w:r w:rsidR="00411813">
        <w:rPr>
          <w:rFonts w:ascii="Arial" w:eastAsia="Times New Roman" w:hAnsi="Arial" w:cs="Arial"/>
          <w:kern w:val="0"/>
          <w:sz w:val="22"/>
          <w:szCs w:val="22"/>
          <w:lang w:eastAsia="sr-Latn-BA"/>
          <w14:ligatures w14:val="none"/>
        </w:rPr>
        <w:t xml:space="preserve">has </w:t>
      </w:r>
      <w:r w:rsidR="001F7B6F" w:rsidRPr="001F54B8">
        <w:rPr>
          <w:rFonts w:ascii="Arial" w:eastAsia="Times New Roman" w:hAnsi="Arial" w:cs="Arial"/>
          <w:kern w:val="0"/>
          <w:sz w:val="22"/>
          <w:szCs w:val="22"/>
          <w:lang w:eastAsia="sr-Latn-BA"/>
          <w14:ligatures w14:val="none"/>
        </w:rPr>
        <w:t>consist</w:t>
      </w:r>
      <w:r w:rsidR="001C38F4" w:rsidRPr="001F54B8">
        <w:rPr>
          <w:rFonts w:ascii="Arial" w:eastAsia="Times New Roman" w:hAnsi="Arial" w:cs="Arial"/>
          <w:kern w:val="0"/>
          <w:sz w:val="22"/>
          <w:szCs w:val="22"/>
          <w:lang w:eastAsia="sr-Latn-BA"/>
          <w14:ligatures w14:val="none"/>
        </w:rPr>
        <w:t>ed</w:t>
      </w:r>
      <w:r w:rsidR="001F7B6F" w:rsidRPr="001F54B8">
        <w:rPr>
          <w:rFonts w:ascii="Arial" w:eastAsia="Times New Roman" w:hAnsi="Arial" w:cs="Arial"/>
          <w:kern w:val="0"/>
          <w:sz w:val="22"/>
          <w:szCs w:val="22"/>
          <w:lang w:eastAsia="sr-Latn-BA"/>
          <w14:ligatures w14:val="none"/>
        </w:rPr>
        <w:t xml:space="preserve"> of the following members:</w:t>
      </w:r>
    </w:p>
    <w:p w14:paraId="225E6720" w14:textId="788867B5"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 xml:space="preserve">Husejin Keran, </w:t>
      </w:r>
      <w:r w:rsidR="001C38F4" w:rsidRPr="001F54B8">
        <w:rPr>
          <w:rFonts w:ascii="Arial" w:hAnsi="Arial" w:cs="Arial"/>
          <w:sz w:val="22"/>
          <w:szCs w:val="22"/>
        </w:rPr>
        <w:t xml:space="preserve">PhD, </w:t>
      </w:r>
      <w:r w:rsidRPr="001F54B8">
        <w:rPr>
          <w:rFonts w:ascii="Arial" w:hAnsi="Arial" w:cs="Arial"/>
          <w:sz w:val="22"/>
          <w:szCs w:val="22"/>
        </w:rPr>
        <w:t xml:space="preserve">Expert </w:t>
      </w:r>
      <w:r w:rsidR="00411813">
        <w:rPr>
          <w:rFonts w:ascii="Arial" w:hAnsi="Arial" w:cs="Arial"/>
          <w:sz w:val="22"/>
          <w:szCs w:val="22"/>
        </w:rPr>
        <w:t xml:space="preserve">of </w:t>
      </w:r>
      <w:r w:rsidRPr="001F54B8">
        <w:rPr>
          <w:rFonts w:ascii="Arial" w:hAnsi="Arial" w:cs="Arial"/>
          <w:sz w:val="22"/>
          <w:szCs w:val="22"/>
        </w:rPr>
        <w:t>the Academic Community of BiH, Chair</w:t>
      </w:r>
      <w:r w:rsidR="00C168DC" w:rsidRPr="001F54B8">
        <w:rPr>
          <w:rFonts w:ascii="Arial" w:hAnsi="Arial" w:cs="Arial"/>
          <w:sz w:val="22"/>
          <w:szCs w:val="22"/>
        </w:rPr>
        <w:t>man</w:t>
      </w:r>
    </w:p>
    <w:p w14:paraId="1AA6FE1C" w14:textId="1F69EA50"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 xml:space="preserve">Selma </w:t>
      </w:r>
      <w:r w:rsidR="001C38F4" w:rsidRPr="001F54B8">
        <w:rPr>
          <w:rFonts w:ascii="Arial" w:hAnsi="Arial" w:cs="Arial"/>
          <w:sz w:val="22"/>
          <w:szCs w:val="22"/>
        </w:rPr>
        <w:t>C</w:t>
      </w:r>
      <w:r w:rsidRPr="001F54B8">
        <w:rPr>
          <w:rFonts w:ascii="Arial" w:hAnsi="Arial" w:cs="Arial"/>
          <w:sz w:val="22"/>
          <w:szCs w:val="22"/>
        </w:rPr>
        <w:t xml:space="preserve">orbo, </w:t>
      </w:r>
      <w:r w:rsidR="001C38F4" w:rsidRPr="001F54B8">
        <w:rPr>
          <w:rFonts w:ascii="Arial" w:hAnsi="Arial" w:cs="Arial"/>
          <w:sz w:val="22"/>
          <w:szCs w:val="22"/>
        </w:rPr>
        <w:t xml:space="preserve">PhD, </w:t>
      </w:r>
      <w:r w:rsidRPr="001F54B8">
        <w:rPr>
          <w:rFonts w:ascii="Arial" w:hAnsi="Arial" w:cs="Arial"/>
          <w:sz w:val="22"/>
          <w:szCs w:val="22"/>
        </w:rPr>
        <w:t xml:space="preserve">Expert </w:t>
      </w:r>
      <w:r w:rsidR="00411813">
        <w:rPr>
          <w:rFonts w:ascii="Arial" w:hAnsi="Arial" w:cs="Arial"/>
          <w:sz w:val="22"/>
          <w:szCs w:val="22"/>
        </w:rPr>
        <w:t xml:space="preserve">of </w:t>
      </w:r>
      <w:r w:rsidRPr="001F54B8">
        <w:rPr>
          <w:rFonts w:ascii="Arial" w:hAnsi="Arial" w:cs="Arial"/>
          <w:sz w:val="22"/>
          <w:szCs w:val="22"/>
        </w:rPr>
        <w:t>the Academic Community of BiH, Member</w:t>
      </w:r>
    </w:p>
    <w:p w14:paraId="136F3697" w14:textId="64F1C604"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Enisa Omanovi</w:t>
      </w:r>
      <w:r w:rsidR="001C38F4" w:rsidRPr="001F54B8">
        <w:rPr>
          <w:rFonts w:ascii="Arial" w:hAnsi="Arial" w:cs="Arial"/>
          <w:sz w:val="22"/>
          <w:szCs w:val="22"/>
        </w:rPr>
        <w:t>c</w:t>
      </w:r>
      <w:r w:rsidRPr="001F54B8">
        <w:rPr>
          <w:rFonts w:ascii="Cambria Math" w:hAnsi="Cambria Math" w:cs="Cambria Math"/>
          <w:sz w:val="22"/>
          <w:szCs w:val="22"/>
        </w:rPr>
        <w:t>‐</w:t>
      </w:r>
      <w:r w:rsidRPr="001F54B8">
        <w:rPr>
          <w:rFonts w:ascii="Arial" w:hAnsi="Arial" w:cs="Arial"/>
          <w:sz w:val="22"/>
          <w:szCs w:val="22"/>
        </w:rPr>
        <w:t>Mikli</w:t>
      </w:r>
      <w:r w:rsidR="001C38F4" w:rsidRPr="001F54B8">
        <w:rPr>
          <w:rFonts w:ascii="Arial" w:hAnsi="Arial" w:cs="Arial"/>
          <w:sz w:val="22"/>
          <w:szCs w:val="22"/>
        </w:rPr>
        <w:t>c</w:t>
      </w:r>
      <w:r w:rsidRPr="001F54B8">
        <w:rPr>
          <w:rFonts w:ascii="Arial" w:hAnsi="Arial" w:cs="Arial"/>
          <w:sz w:val="22"/>
          <w:szCs w:val="22"/>
        </w:rPr>
        <w:t xml:space="preserve">anin, </w:t>
      </w:r>
      <w:r w:rsidR="001C38F4" w:rsidRPr="001F54B8">
        <w:rPr>
          <w:rFonts w:ascii="Arial" w:hAnsi="Arial" w:cs="Arial"/>
          <w:sz w:val="22"/>
          <w:szCs w:val="22"/>
        </w:rPr>
        <w:t xml:space="preserve">PhD, </w:t>
      </w:r>
      <w:r w:rsidRPr="001F54B8">
        <w:rPr>
          <w:rFonts w:ascii="Arial" w:hAnsi="Arial" w:cs="Arial"/>
          <w:sz w:val="22"/>
          <w:szCs w:val="22"/>
        </w:rPr>
        <w:t xml:space="preserve">Expert </w:t>
      </w:r>
      <w:r w:rsidR="00411813">
        <w:rPr>
          <w:rFonts w:ascii="Arial" w:hAnsi="Arial" w:cs="Arial"/>
          <w:sz w:val="22"/>
          <w:szCs w:val="22"/>
        </w:rPr>
        <w:t xml:space="preserve">of </w:t>
      </w:r>
      <w:r w:rsidRPr="001F54B8">
        <w:rPr>
          <w:rFonts w:ascii="Arial" w:hAnsi="Arial" w:cs="Arial"/>
          <w:sz w:val="22"/>
          <w:szCs w:val="22"/>
        </w:rPr>
        <w:t>the Academic Community of BiH, Member</w:t>
      </w:r>
    </w:p>
    <w:p w14:paraId="2C8DFE19" w14:textId="3BF87158"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Damir Magdi</w:t>
      </w:r>
      <w:r w:rsidR="001C38F4" w:rsidRPr="001F54B8">
        <w:rPr>
          <w:rFonts w:ascii="Arial" w:hAnsi="Arial" w:cs="Arial"/>
          <w:sz w:val="22"/>
          <w:szCs w:val="22"/>
        </w:rPr>
        <w:t>c</w:t>
      </w:r>
      <w:r w:rsidRPr="001F54B8">
        <w:rPr>
          <w:rFonts w:ascii="Arial" w:hAnsi="Arial" w:cs="Arial"/>
          <w:sz w:val="22"/>
          <w:szCs w:val="22"/>
        </w:rPr>
        <w:t xml:space="preserve">, </w:t>
      </w:r>
      <w:r w:rsidR="001C38F4" w:rsidRPr="001F54B8">
        <w:rPr>
          <w:rFonts w:ascii="Arial" w:hAnsi="Arial" w:cs="Arial"/>
          <w:sz w:val="22"/>
          <w:szCs w:val="22"/>
        </w:rPr>
        <w:t xml:space="preserve">PhD, </w:t>
      </w:r>
      <w:r w:rsidRPr="001F54B8">
        <w:rPr>
          <w:rFonts w:ascii="Arial" w:hAnsi="Arial" w:cs="Arial"/>
          <w:sz w:val="22"/>
          <w:szCs w:val="22"/>
        </w:rPr>
        <w:t>International Expert, Member</w:t>
      </w:r>
    </w:p>
    <w:p w14:paraId="5E59C43F" w14:textId="2F71DD34"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Dr Emina Bo</w:t>
      </w:r>
      <w:r w:rsidR="001C38F4" w:rsidRPr="001F54B8">
        <w:rPr>
          <w:rFonts w:ascii="Arial" w:hAnsi="Arial" w:cs="Arial"/>
          <w:sz w:val="22"/>
          <w:szCs w:val="22"/>
        </w:rPr>
        <w:t>s</w:t>
      </w:r>
      <w:r w:rsidRPr="001F54B8">
        <w:rPr>
          <w:rFonts w:ascii="Arial" w:hAnsi="Arial" w:cs="Arial"/>
          <w:sz w:val="22"/>
          <w:szCs w:val="22"/>
        </w:rPr>
        <w:t xml:space="preserve">kailo, Expert </w:t>
      </w:r>
      <w:r w:rsidR="00411813">
        <w:rPr>
          <w:rFonts w:ascii="Arial" w:hAnsi="Arial" w:cs="Arial"/>
          <w:sz w:val="22"/>
          <w:szCs w:val="22"/>
        </w:rPr>
        <w:t xml:space="preserve">of </w:t>
      </w:r>
      <w:r w:rsidRPr="001F54B8">
        <w:rPr>
          <w:rFonts w:ascii="Arial" w:hAnsi="Arial" w:cs="Arial"/>
          <w:sz w:val="22"/>
          <w:szCs w:val="22"/>
        </w:rPr>
        <w:t>the Business Sector and Professional Practice, Member</w:t>
      </w:r>
    </w:p>
    <w:p w14:paraId="34CA8372" w14:textId="73007F57" w:rsidR="001F7B6F" w:rsidRPr="001F54B8" w:rsidRDefault="001F7B6F" w:rsidP="00C168DC">
      <w:pPr>
        <w:pStyle w:val="NoSpacing"/>
        <w:numPr>
          <w:ilvl w:val="0"/>
          <w:numId w:val="84"/>
        </w:numPr>
        <w:rPr>
          <w:rFonts w:ascii="Arial" w:hAnsi="Arial" w:cs="Arial"/>
          <w:sz w:val="22"/>
          <w:szCs w:val="22"/>
        </w:rPr>
      </w:pPr>
      <w:r w:rsidRPr="001F54B8">
        <w:rPr>
          <w:rFonts w:ascii="Arial" w:hAnsi="Arial" w:cs="Arial"/>
          <w:sz w:val="22"/>
          <w:szCs w:val="22"/>
        </w:rPr>
        <w:t>Omar Zerem, MA, Student</w:t>
      </w:r>
      <w:r w:rsidR="00C168DC" w:rsidRPr="001F54B8">
        <w:rPr>
          <w:rFonts w:ascii="Arial" w:hAnsi="Arial" w:cs="Arial"/>
          <w:sz w:val="22"/>
          <w:szCs w:val="22"/>
        </w:rPr>
        <w:t>,</w:t>
      </w:r>
      <w:r w:rsidRPr="001F54B8">
        <w:rPr>
          <w:rFonts w:ascii="Arial" w:hAnsi="Arial" w:cs="Arial"/>
          <w:sz w:val="22"/>
          <w:szCs w:val="22"/>
        </w:rPr>
        <w:t xml:space="preserve"> Member</w:t>
      </w:r>
    </w:p>
    <w:p w14:paraId="384C5355" w14:textId="77777777" w:rsidR="00C168DC" w:rsidRPr="001F54B8" w:rsidRDefault="00C168DC" w:rsidP="00C168DC">
      <w:pPr>
        <w:pStyle w:val="NoSpacing"/>
        <w:ind w:left="720"/>
        <w:rPr>
          <w:rFonts w:ascii="Arial" w:hAnsi="Arial" w:cs="Arial"/>
          <w:sz w:val="22"/>
          <w:szCs w:val="22"/>
        </w:rPr>
      </w:pPr>
    </w:p>
    <w:p w14:paraId="58218F18" w14:textId="7AC37D3D" w:rsidR="001F7B6F" w:rsidRPr="001F54B8" w:rsidRDefault="001F7B6F" w:rsidP="00C168DC">
      <w:pPr>
        <w:jc w:val="both"/>
        <w:rPr>
          <w:rFonts w:ascii="Arial" w:hAnsi="Arial" w:cs="Arial"/>
          <w:sz w:val="22"/>
          <w:szCs w:val="22"/>
        </w:rPr>
      </w:pPr>
      <w:r w:rsidRPr="001F54B8">
        <w:rPr>
          <w:rFonts w:ascii="Arial" w:hAnsi="Arial" w:cs="Arial"/>
          <w:sz w:val="22"/>
          <w:szCs w:val="22"/>
        </w:rPr>
        <w:t xml:space="preserve">Following the appointment of the </w:t>
      </w:r>
      <w:r w:rsidR="00234A60" w:rsidRPr="001F54B8">
        <w:rPr>
          <w:rFonts w:ascii="Arial" w:hAnsi="Arial" w:cs="Arial"/>
          <w:sz w:val="22"/>
          <w:szCs w:val="22"/>
        </w:rPr>
        <w:t xml:space="preserve">Committe of </w:t>
      </w:r>
      <w:r w:rsidRPr="001F54B8">
        <w:rPr>
          <w:rFonts w:ascii="Arial" w:hAnsi="Arial" w:cs="Arial"/>
          <w:sz w:val="22"/>
          <w:szCs w:val="22"/>
        </w:rPr>
        <w:t xml:space="preserve">national and international experts by the Agency for Development of Higher Education and Quality Assurance of BiH, </w:t>
      </w:r>
      <w:r w:rsidR="001C38F4" w:rsidRPr="001F54B8">
        <w:rPr>
          <w:rFonts w:ascii="Arial" w:hAnsi="Arial" w:cs="Arial"/>
          <w:sz w:val="22"/>
          <w:szCs w:val="22"/>
        </w:rPr>
        <w:t>by the D</w:t>
      </w:r>
      <w:r w:rsidRPr="001F54B8">
        <w:rPr>
          <w:rFonts w:ascii="Arial" w:hAnsi="Arial" w:cs="Arial"/>
          <w:sz w:val="22"/>
          <w:szCs w:val="22"/>
        </w:rPr>
        <w:t>ecisions No. 05</w:t>
      </w:r>
      <w:r w:rsidRPr="001F54B8">
        <w:rPr>
          <w:rFonts w:ascii="Cambria Math" w:hAnsi="Cambria Math" w:cs="Cambria Math"/>
          <w:sz w:val="22"/>
          <w:szCs w:val="22"/>
        </w:rPr>
        <w:t>‐</w:t>
      </w:r>
      <w:r w:rsidRPr="001F54B8">
        <w:rPr>
          <w:rFonts w:ascii="Arial" w:hAnsi="Arial" w:cs="Arial"/>
          <w:sz w:val="22"/>
          <w:szCs w:val="22"/>
        </w:rPr>
        <w:t>33</w:t>
      </w:r>
      <w:r w:rsidRPr="001F54B8">
        <w:rPr>
          <w:rFonts w:ascii="Cambria Math" w:hAnsi="Cambria Math" w:cs="Cambria Math"/>
          <w:sz w:val="22"/>
          <w:szCs w:val="22"/>
        </w:rPr>
        <w:t>‐</w:t>
      </w:r>
      <w:r w:rsidRPr="001F54B8">
        <w:rPr>
          <w:rFonts w:ascii="Arial" w:hAnsi="Arial" w:cs="Arial"/>
          <w:sz w:val="22"/>
          <w:szCs w:val="22"/>
        </w:rPr>
        <w:t>1</w:t>
      </w:r>
      <w:r w:rsidRPr="001F54B8">
        <w:rPr>
          <w:rFonts w:ascii="Cambria Math" w:hAnsi="Cambria Math" w:cs="Cambria Math"/>
          <w:sz w:val="22"/>
          <w:szCs w:val="22"/>
        </w:rPr>
        <w:t>‐</w:t>
      </w:r>
      <w:r w:rsidRPr="001F54B8">
        <w:rPr>
          <w:rFonts w:ascii="Arial" w:hAnsi="Arial" w:cs="Arial"/>
          <w:sz w:val="22"/>
          <w:szCs w:val="22"/>
        </w:rPr>
        <w:t>158</w:t>
      </w:r>
      <w:r w:rsidRPr="001F54B8">
        <w:rPr>
          <w:rFonts w:ascii="Cambria Math" w:hAnsi="Cambria Math" w:cs="Cambria Math"/>
          <w:sz w:val="22"/>
          <w:szCs w:val="22"/>
        </w:rPr>
        <w:t>‐</w:t>
      </w:r>
      <w:r w:rsidRPr="001F54B8">
        <w:rPr>
          <w:rFonts w:ascii="Arial" w:hAnsi="Arial" w:cs="Arial"/>
          <w:sz w:val="22"/>
          <w:szCs w:val="22"/>
        </w:rPr>
        <w:t xml:space="preserve">2/23 dated </w:t>
      </w:r>
      <w:r w:rsidR="001C38F4" w:rsidRPr="001F54B8">
        <w:rPr>
          <w:rFonts w:ascii="Arial" w:hAnsi="Arial" w:cs="Arial"/>
          <w:sz w:val="22"/>
          <w:szCs w:val="22"/>
        </w:rPr>
        <w:t xml:space="preserve">12th </w:t>
      </w:r>
      <w:r w:rsidRPr="001F54B8">
        <w:rPr>
          <w:rFonts w:ascii="Arial" w:hAnsi="Arial" w:cs="Arial"/>
          <w:sz w:val="22"/>
          <w:szCs w:val="22"/>
        </w:rPr>
        <w:t>April 2023 and No. 05</w:t>
      </w:r>
      <w:r w:rsidRPr="001F54B8">
        <w:rPr>
          <w:rFonts w:ascii="Cambria Math" w:hAnsi="Cambria Math" w:cs="Cambria Math"/>
          <w:sz w:val="22"/>
          <w:szCs w:val="22"/>
        </w:rPr>
        <w:t>‐</w:t>
      </w:r>
      <w:r w:rsidRPr="001F54B8">
        <w:rPr>
          <w:rFonts w:ascii="Arial" w:hAnsi="Arial" w:cs="Arial"/>
          <w:sz w:val="22"/>
          <w:szCs w:val="22"/>
        </w:rPr>
        <w:t>33</w:t>
      </w:r>
      <w:r w:rsidRPr="001F54B8">
        <w:rPr>
          <w:rFonts w:ascii="Cambria Math" w:hAnsi="Cambria Math" w:cs="Cambria Math"/>
          <w:sz w:val="22"/>
          <w:szCs w:val="22"/>
        </w:rPr>
        <w:t>‐</w:t>
      </w:r>
      <w:r w:rsidRPr="001F54B8">
        <w:rPr>
          <w:rFonts w:ascii="Arial" w:hAnsi="Arial" w:cs="Arial"/>
          <w:sz w:val="22"/>
          <w:szCs w:val="22"/>
        </w:rPr>
        <w:t>1</w:t>
      </w:r>
      <w:r w:rsidRPr="001F54B8">
        <w:rPr>
          <w:rFonts w:ascii="Cambria Math" w:hAnsi="Cambria Math" w:cs="Cambria Math"/>
          <w:sz w:val="22"/>
          <w:szCs w:val="22"/>
        </w:rPr>
        <w:t>‐</w:t>
      </w:r>
      <w:r w:rsidRPr="001F54B8">
        <w:rPr>
          <w:rFonts w:ascii="Arial" w:hAnsi="Arial" w:cs="Arial"/>
          <w:sz w:val="22"/>
          <w:szCs w:val="22"/>
        </w:rPr>
        <w:t>158</w:t>
      </w:r>
      <w:r w:rsidRPr="001F54B8">
        <w:rPr>
          <w:rFonts w:ascii="Cambria Math" w:hAnsi="Cambria Math" w:cs="Cambria Math"/>
          <w:sz w:val="22"/>
          <w:szCs w:val="22"/>
        </w:rPr>
        <w:t>‐</w:t>
      </w:r>
      <w:r w:rsidRPr="001F54B8">
        <w:rPr>
          <w:rFonts w:ascii="Arial" w:hAnsi="Arial" w:cs="Arial"/>
          <w:sz w:val="22"/>
          <w:szCs w:val="22"/>
        </w:rPr>
        <w:t xml:space="preserve">4/23 dated </w:t>
      </w:r>
      <w:r w:rsidR="001C38F4" w:rsidRPr="001F54B8">
        <w:rPr>
          <w:rFonts w:ascii="Arial" w:hAnsi="Arial" w:cs="Arial"/>
          <w:sz w:val="22"/>
          <w:szCs w:val="22"/>
        </w:rPr>
        <w:t xml:space="preserve">10th </w:t>
      </w:r>
      <w:r w:rsidRPr="001F54B8">
        <w:rPr>
          <w:rFonts w:ascii="Arial" w:hAnsi="Arial" w:cs="Arial"/>
          <w:sz w:val="22"/>
          <w:szCs w:val="22"/>
        </w:rPr>
        <w:t>October 2023, a detailed analysis of the documentation was conducted. Subsequently, preparations for the site visit to the higher education institution commenced.</w:t>
      </w:r>
    </w:p>
    <w:p w14:paraId="5DEC7CC7" w14:textId="4694DEC5" w:rsidR="005D337D" w:rsidRPr="001F54B8" w:rsidRDefault="001F7B6F">
      <w:pPr>
        <w:rPr>
          <w:rFonts w:ascii="Arial" w:hAnsi="Arial" w:cs="Arial"/>
          <w:b/>
          <w:bCs/>
          <w:sz w:val="22"/>
          <w:szCs w:val="22"/>
        </w:rPr>
      </w:pPr>
      <w:r w:rsidRPr="001F54B8">
        <w:rPr>
          <w:rFonts w:ascii="Arial" w:hAnsi="Arial" w:cs="Arial"/>
          <w:b/>
          <w:bCs/>
          <w:sz w:val="22"/>
          <w:szCs w:val="22"/>
        </w:rPr>
        <w:t>1.2 D</w:t>
      </w:r>
      <w:r w:rsidR="00234A60" w:rsidRPr="001F54B8">
        <w:rPr>
          <w:rFonts w:ascii="Arial" w:hAnsi="Arial" w:cs="Arial"/>
          <w:b/>
          <w:bCs/>
          <w:sz w:val="22"/>
          <w:szCs w:val="22"/>
        </w:rPr>
        <w:t xml:space="preserve">ata on </w:t>
      </w:r>
      <w:r w:rsidRPr="001F54B8">
        <w:rPr>
          <w:rFonts w:ascii="Arial" w:hAnsi="Arial" w:cs="Arial"/>
          <w:b/>
          <w:bCs/>
          <w:sz w:val="22"/>
          <w:szCs w:val="22"/>
        </w:rPr>
        <w:t>the Higher Education Institution</w:t>
      </w:r>
    </w:p>
    <w:tbl>
      <w:tblPr>
        <w:tblStyle w:val="TableGrid"/>
        <w:tblW w:w="9799" w:type="dxa"/>
        <w:tblLook w:val="04A0" w:firstRow="1" w:lastRow="0" w:firstColumn="1" w:lastColumn="0" w:noHBand="0" w:noVBand="1"/>
      </w:tblPr>
      <w:tblGrid>
        <w:gridCol w:w="3539"/>
        <w:gridCol w:w="6253"/>
        <w:gridCol w:w="7"/>
      </w:tblGrid>
      <w:tr w:rsidR="001C38F4" w:rsidRPr="001F54B8" w14:paraId="62E6AD05" w14:textId="77777777" w:rsidTr="00234A60">
        <w:tc>
          <w:tcPr>
            <w:tcW w:w="9799" w:type="dxa"/>
            <w:gridSpan w:val="3"/>
            <w:shd w:val="clear" w:color="auto" w:fill="D9D9D9" w:themeFill="background1" w:themeFillShade="D9"/>
          </w:tcPr>
          <w:p w14:paraId="6A87481F" w14:textId="2CAADF17" w:rsidR="001C38F4" w:rsidRPr="001F54B8" w:rsidRDefault="001C38F4" w:rsidP="001C38F4">
            <w:pPr>
              <w:rPr>
                <w:rFonts w:ascii="Arial" w:hAnsi="Arial" w:cs="Arial"/>
                <w:b/>
                <w:bCs/>
                <w:sz w:val="22"/>
                <w:szCs w:val="22"/>
              </w:rPr>
            </w:pPr>
            <w:r w:rsidRPr="001F54B8">
              <w:rPr>
                <w:rFonts w:ascii="Arial" w:hAnsi="Arial" w:cs="Arial"/>
                <w:b/>
                <w:bCs/>
                <w:sz w:val="22"/>
                <w:szCs w:val="22"/>
              </w:rPr>
              <w:t>D</w:t>
            </w:r>
            <w:r w:rsidR="00234A60" w:rsidRPr="001F54B8">
              <w:rPr>
                <w:rFonts w:ascii="Arial" w:hAnsi="Arial" w:cs="Arial"/>
                <w:b/>
                <w:bCs/>
                <w:sz w:val="22"/>
                <w:szCs w:val="22"/>
              </w:rPr>
              <w:t xml:space="preserve">ata on </w:t>
            </w:r>
            <w:r w:rsidRPr="001F54B8">
              <w:rPr>
                <w:rFonts w:ascii="Arial" w:hAnsi="Arial" w:cs="Arial"/>
                <w:b/>
                <w:bCs/>
                <w:sz w:val="22"/>
                <w:szCs w:val="22"/>
              </w:rPr>
              <w:t>the Higher Education Institution</w:t>
            </w:r>
          </w:p>
        </w:tc>
      </w:tr>
      <w:tr w:rsidR="00254E04" w:rsidRPr="001F54B8" w14:paraId="290FFE7E" w14:textId="77777777" w:rsidTr="00234A60">
        <w:trPr>
          <w:gridAfter w:val="1"/>
          <w:wAfter w:w="7" w:type="dxa"/>
        </w:trPr>
        <w:tc>
          <w:tcPr>
            <w:tcW w:w="3539" w:type="dxa"/>
          </w:tcPr>
          <w:p w14:paraId="3A46DF80" w14:textId="25BEFCE0" w:rsidR="00254E04" w:rsidRPr="001F54B8" w:rsidRDefault="00254E04">
            <w:pPr>
              <w:rPr>
                <w:rFonts w:ascii="Arial" w:hAnsi="Arial" w:cs="Arial"/>
                <w:sz w:val="22"/>
                <w:szCs w:val="22"/>
              </w:rPr>
            </w:pPr>
            <w:r w:rsidRPr="001F54B8">
              <w:rPr>
                <w:rFonts w:ascii="Arial" w:hAnsi="Arial" w:cs="Arial"/>
                <w:sz w:val="22"/>
                <w:szCs w:val="22"/>
              </w:rPr>
              <w:t>Name, Address, and Email</w:t>
            </w:r>
            <w:r w:rsidR="00234A60" w:rsidRPr="001F54B8">
              <w:rPr>
                <w:rFonts w:ascii="Arial" w:hAnsi="Arial" w:cs="Arial"/>
                <w:sz w:val="22"/>
                <w:szCs w:val="22"/>
              </w:rPr>
              <w:t xml:space="preserve"> </w:t>
            </w:r>
            <w:r w:rsidRPr="001F54B8">
              <w:rPr>
                <w:rFonts w:ascii="Arial" w:hAnsi="Arial" w:cs="Arial"/>
                <w:sz w:val="22"/>
                <w:szCs w:val="22"/>
              </w:rPr>
              <w:t>of the Institution</w:t>
            </w:r>
          </w:p>
        </w:tc>
        <w:tc>
          <w:tcPr>
            <w:tcW w:w="6253" w:type="dxa"/>
          </w:tcPr>
          <w:p w14:paraId="0F6E72FA" w14:textId="77777777" w:rsidR="001C38F4" w:rsidRPr="001F54B8" w:rsidRDefault="00254E04" w:rsidP="001F7B6F">
            <w:pPr>
              <w:rPr>
                <w:rFonts w:ascii="Arial" w:hAnsi="Arial" w:cs="Arial"/>
                <w:sz w:val="22"/>
                <w:szCs w:val="22"/>
              </w:rPr>
            </w:pPr>
            <w:r w:rsidRPr="001F54B8">
              <w:rPr>
                <w:rFonts w:ascii="Arial" w:hAnsi="Arial" w:cs="Arial"/>
                <w:sz w:val="22"/>
                <w:szCs w:val="22"/>
              </w:rPr>
              <w:t xml:space="preserve">Univerzitet u Banjoj Luci </w:t>
            </w:r>
          </w:p>
          <w:p w14:paraId="4A7473F4" w14:textId="2AE3EE51" w:rsidR="001C38F4" w:rsidRPr="001F54B8" w:rsidRDefault="00254E04" w:rsidP="001F7B6F">
            <w:pPr>
              <w:rPr>
                <w:rFonts w:ascii="Arial" w:hAnsi="Arial" w:cs="Arial"/>
                <w:sz w:val="22"/>
                <w:szCs w:val="22"/>
              </w:rPr>
            </w:pPr>
            <w:r w:rsidRPr="001F54B8">
              <w:rPr>
                <w:rFonts w:ascii="Arial" w:hAnsi="Arial" w:cs="Arial"/>
                <w:sz w:val="22"/>
                <w:szCs w:val="22"/>
              </w:rPr>
              <w:t>Bulevar vojvode Petra Bojovi</w:t>
            </w:r>
            <w:r w:rsidR="00EA4312" w:rsidRPr="001F54B8">
              <w:rPr>
                <w:rFonts w:ascii="Arial" w:hAnsi="Arial" w:cs="Arial"/>
                <w:sz w:val="22"/>
                <w:szCs w:val="22"/>
              </w:rPr>
              <w:t>c</w:t>
            </w:r>
            <w:r w:rsidRPr="001F54B8">
              <w:rPr>
                <w:rFonts w:ascii="Arial" w:hAnsi="Arial" w:cs="Arial"/>
                <w:sz w:val="22"/>
                <w:szCs w:val="22"/>
              </w:rPr>
              <w:t xml:space="preserve">a 1A  </w:t>
            </w:r>
          </w:p>
          <w:p w14:paraId="24E1F41C" w14:textId="77777777" w:rsidR="001C38F4" w:rsidRPr="001F54B8" w:rsidRDefault="00254E04" w:rsidP="001F7B6F">
            <w:pPr>
              <w:rPr>
                <w:rFonts w:ascii="Arial" w:hAnsi="Arial" w:cs="Arial"/>
                <w:sz w:val="22"/>
                <w:szCs w:val="22"/>
              </w:rPr>
            </w:pPr>
            <w:r w:rsidRPr="001F54B8">
              <w:rPr>
                <w:rFonts w:ascii="Arial" w:hAnsi="Arial" w:cs="Arial"/>
                <w:sz w:val="22"/>
                <w:szCs w:val="22"/>
              </w:rPr>
              <w:t>78 000 Banja Luka  </w:t>
            </w:r>
          </w:p>
          <w:p w14:paraId="4BF8F65C" w14:textId="1B3D974C" w:rsidR="00254E04" w:rsidRPr="001F54B8" w:rsidRDefault="00254E04" w:rsidP="001F7B6F">
            <w:pPr>
              <w:rPr>
                <w:rFonts w:ascii="Arial" w:hAnsi="Arial" w:cs="Arial"/>
                <w:sz w:val="22"/>
                <w:szCs w:val="22"/>
              </w:rPr>
            </w:pPr>
            <w:r w:rsidRPr="001F54B8">
              <w:rPr>
                <w:rFonts w:ascii="Arial" w:hAnsi="Arial" w:cs="Arial"/>
                <w:sz w:val="22"/>
                <w:szCs w:val="22"/>
              </w:rPr>
              <w:t>info@unibl.org</w:t>
            </w:r>
          </w:p>
        </w:tc>
      </w:tr>
      <w:tr w:rsidR="00254E04" w:rsidRPr="001F54B8" w14:paraId="51FA440C" w14:textId="77777777" w:rsidTr="00234A60">
        <w:trPr>
          <w:gridAfter w:val="1"/>
          <w:wAfter w:w="7" w:type="dxa"/>
        </w:trPr>
        <w:tc>
          <w:tcPr>
            <w:tcW w:w="3539" w:type="dxa"/>
          </w:tcPr>
          <w:p w14:paraId="5B6056F2" w14:textId="121CF53C" w:rsidR="00254E04" w:rsidRPr="001F54B8" w:rsidRDefault="00254E04">
            <w:pPr>
              <w:rPr>
                <w:rFonts w:ascii="Arial" w:hAnsi="Arial" w:cs="Arial"/>
                <w:sz w:val="22"/>
                <w:szCs w:val="22"/>
              </w:rPr>
            </w:pPr>
            <w:r w:rsidRPr="001F54B8">
              <w:rPr>
                <w:rFonts w:ascii="Arial" w:hAnsi="Arial" w:cs="Arial"/>
                <w:sz w:val="22"/>
                <w:szCs w:val="22"/>
              </w:rPr>
              <w:t>Internet address</w:t>
            </w:r>
          </w:p>
        </w:tc>
        <w:tc>
          <w:tcPr>
            <w:tcW w:w="6253" w:type="dxa"/>
          </w:tcPr>
          <w:p w14:paraId="19F4735C" w14:textId="38793A98" w:rsidR="00254E04" w:rsidRPr="00411813" w:rsidRDefault="00411813" w:rsidP="001F7B6F">
            <w:pPr>
              <w:rPr>
                <w:rFonts w:ascii="Arial" w:hAnsi="Arial" w:cs="Arial"/>
                <w:sz w:val="22"/>
                <w:szCs w:val="22"/>
                <w:u w:val="single"/>
              </w:rPr>
            </w:pPr>
            <w:hyperlink r:id="rId8" w:history="1">
              <w:r w:rsidRPr="002C6AEE">
                <w:rPr>
                  <w:rStyle w:val="Hyperlink"/>
                  <w:rFonts w:ascii="Arial" w:hAnsi="Arial" w:cs="Arial"/>
                  <w:sz w:val="22"/>
                  <w:szCs w:val="22"/>
                </w:rPr>
                <w:t>https://unibl.org</w:t>
              </w:r>
            </w:hyperlink>
          </w:p>
        </w:tc>
      </w:tr>
      <w:tr w:rsidR="001F7B6F" w:rsidRPr="001F54B8" w14:paraId="7A37BE69" w14:textId="77777777" w:rsidTr="00234A60">
        <w:trPr>
          <w:gridAfter w:val="1"/>
          <w:wAfter w:w="7" w:type="dxa"/>
        </w:trPr>
        <w:tc>
          <w:tcPr>
            <w:tcW w:w="3539" w:type="dxa"/>
          </w:tcPr>
          <w:p w14:paraId="163CA394" w14:textId="599A8716" w:rsidR="001F7B6F" w:rsidRPr="001F54B8" w:rsidRDefault="00254E04">
            <w:pPr>
              <w:rPr>
                <w:rFonts w:ascii="Arial" w:hAnsi="Arial" w:cs="Arial"/>
                <w:sz w:val="22"/>
                <w:szCs w:val="22"/>
              </w:rPr>
            </w:pPr>
            <w:r w:rsidRPr="001F54B8">
              <w:rPr>
                <w:rFonts w:ascii="Arial" w:hAnsi="Arial" w:cs="Arial"/>
                <w:sz w:val="22"/>
                <w:szCs w:val="22"/>
              </w:rPr>
              <w:t xml:space="preserve">Name, Number, and Date of the </w:t>
            </w:r>
            <w:r w:rsidR="00EA4312" w:rsidRPr="001F54B8">
              <w:rPr>
                <w:rFonts w:ascii="Arial" w:hAnsi="Arial" w:cs="Arial"/>
                <w:sz w:val="22"/>
                <w:szCs w:val="22"/>
              </w:rPr>
              <w:t xml:space="preserve">Document </w:t>
            </w:r>
            <w:r w:rsidRPr="001F54B8">
              <w:rPr>
                <w:rFonts w:ascii="Arial" w:hAnsi="Arial" w:cs="Arial"/>
                <w:sz w:val="22"/>
                <w:szCs w:val="22"/>
              </w:rPr>
              <w:t xml:space="preserve">of </w:t>
            </w:r>
            <w:r w:rsidR="00411813">
              <w:rPr>
                <w:rFonts w:ascii="Arial" w:hAnsi="Arial" w:cs="Arial"/>
                <w:sz w:val="22"/>
                <w:szCs w:val="22"/>
              </w:rPr>
              <w:t>Foundation</w:t>
            </w:r>
          </w:p>
        </w:tc>
        <w:tc>
          <w:tcPr>
            <w:tcW w:w="6253" w:type="dxa"/>
          </w:tcPr>
          <w:p w14:paraId="0B74D37E" w14:textId="0AF9B61A" w:rsidR="001F7B6F" w:rsidRPr="001F54B8" w:rsidRDefault="001F7B6F" w:rsidP="001F7B6F">
            <w:pPr>
              <w:rPr>
                <w:rFonts w:ascii="Arial" w:hAnsi="Arial" w:cs="Arial"/>
                <w:sz w:val="22"/>
                <w:szCs w:val="22"/>
              </w:rPr>
            </w:pPr>
            <w:r w:rsidRPr="001F54B8">
              <w:rPr>
                <w:rFonts w:ascii="Arial" w:hAnsi="Arial" w:cs="Arial"/>
                <w:sz w:val="22"/>
                <w:szCs w:val="22"/>
              </w:rPr>
              <w:t xml:space="preserve">Self-Governing Agreement on the </w:t>
            </w:r>
            <w:r w:rsidR="00411813">
              <w:rPr>
                <w:rFonts w:ascii="Arial" w:hAnsi="Arial" w:cs="Arial"/>
                <w:sz w:val="22"/>
                <w:szCs w:val="22"/>
              </w:rPr>
              <w:t xml:space="preserve">Foundation </w:t>
            </w:r>
            <w:r w:rsidRPr="001F54B8">
              <w:rPr>
                <w:rFonts w:ascii="Arial" w:hAnsi="Arial" w:cs="Arial"/>
                <w:sz w:val="22"/>
                <w:szCs w:val="22"/>
              </w:rPr>
              <w:t xml:space="preserve">of the University of Banja Luka, </w:t>
            </w:r>
            <w:r w:rsidR="0018609B" w:rsidRPr="001F54B8">
              <w:rPr>
                <w:rFonts w:ascii="Arial" w:hAnsi="Arial" w:cs="Arial"/>
                <w:sz w:val="22"/>
                <w:szCs w:val="22"/>
              </w:rPr>
              <w:t>25th S</w:t>
            </w:r>
            <w:r w:rsidRPr="001F54B8">
              <w:rPr>
                <w:rFonts w:ascii="Arial" w:hAnsi="Arial" w:cs="Arial"/>
                <w:sz w:val="22"/>
                <w:szCs w:val="22"/>
              </w:rPr>
              <w:t>eptember 1975.</w:t>
            </w:r>
          </w:p>
          <w:p w14:paraId="1BE22DDE" w14:textId="7B8E3930" w:rsidR="001F7B6F" w:rsidRPr="001F54B8" w:rsidRDefault="001F7B6F" w:rsidP="001F7B6F">
            <w:pPr>
              <w:rPr>
                <w:rFonts w:ascii="Arial" w:hAnsi="Arial" w:cs="Arial"/>
                <w:sz w:val="22"/>
                <w:szCs w:val="22"/>
              </w:rPr>
            </w:pPr>
            <w:r w:rsidRPr="001F54B8">
              <w:rPr>
                <w:rFonts w:ascii="Arial" w:hAnsi="Arial" w:cs="Arial"/>
                <w:sz w:val="22"/>
                <w:szCs w:val="22"/>
              </w:rPr>
              <w:t xml:space="preserve">Presiding Body of Rectors and Vice-Rectors of All Yugoslav Universities, </w:t>
            </w:r>
            <w:r w:rsidR="0018609B" w:rsidRPr="001F54B8">
              <w:rPr>
                <w:rFonts w:ascii="Arial" w:hAnsi="Arial" w:cs="Arial"/>
                <w:sz w:val="22"/>
                <w:szCs w:val="22"/>
              </w:rPr>
              <w:t xml:space="preserve">7th November 1975 </w:t>
            </w:r>
          </w:p>
          <w:p w14:paraId="2F5C1253" w14:textId="77777777" w:rsidR="001F7B6F" w:rsidRPr="001F54B8" w:rsidRDefault="001F7B6F">
            <w:pPr>
              <w:rPr>
                <w:rFonts w:ascii="Arial" w:hAnsi="Arial" w:cs="Arial"/>
                <w:sz w:val="22"/>
                <w:szCs w:val="22"/>
              </w:rPr>
            </w:pPr>
          </w:p>
        </w:tc>
      </w:tr>
      <w:tr w:rsidR="001E4A7B" w:rsidRPr="001F54B8" w14:paraId="72225565" w14:textId="77777777" w:rsidTr="00234A60">
        <w:trPr>
          <w:gridAfter w:val="1"/>
          <w:wAfter w:w="7" w:type="dxa"/>
        </w:trPr>
        <w:tc>
          <w:tcPr>
            <w:tcW w:w="3539" w:type="dxa"/>
          </w:tcPr>
          <w:p w14:paraId="379E1D30" w14:textId="53E6541B" w:rsidR="001E4A7B" w:rsidRPr="001F54B8" w:rsidRDefault="001E4A7B">
            <w:pPr>
              <w:rPr>
                <w:rFonts w:ascii="Arial" w:hAnsi="Arial" w:cs="Arial"/>
                <w:sz w:val="22"/>
                <w:szCs w:val="22"/>
              </w:rPr>
            </w:pPr>
            <w:r w:rsidRPr="001F54B8">
              <w:rPr>
                <w:rFonts w:ascii="Arial" w:hAnsi="Arial" w:cs="Arial"/>
                <w:sz w:val="22"/>
                <w:szCs w:val="22"/>
              </w:rPr>
              <w:t>Tax Identification Number (</w:t>
            </w:r>
            <w:r w:rsidR="0018609B" w:rsidRPr="001F54B8">
              <w:rPr>
                <w:rFonts w:ascii="Arial" w:hAnsi="Arial" w:cs="Arial"/>
                <w:sz w:val="22"/>
                <w:szCs w:val="22"/>
              </w:rPr>
              <w:t>PIB</w:t>
            </w:r>
            <w:r w:rsidRPr="001F54B8">
              <w:rPr>
                <w:rFonts w:ascii="Arial" w:hAnsi="Arial" w:cs="Arial"/>
                <w:sz w:val="22"/>
                <w:szCs w:val="22"/>
              </w:rPr>
              <w:t>)</w:t>
            </w:r>
          </w:p>
        </w:tc>
        <w:tc>
          <w:tcPr>
            <w:tcW w:w="6253" w:type="dxa"/>
          </w:tcPr>
          <w:p w14:paraId="47D28418" w14:textId="0920ECF3" w:rsidR="001E4A7B" w:rsidRPr="001F54B8" w:rsidRDefault="0018609B" w:rsidP="001F7B6F">
            <w:pPr>
              <w:rPr>
                <w:rFonts w:ascii="Arial" w:hAnsi="Arial" w:cs="Arial"/>
                <w:sz w:val="22"/>
                <w:szCs w:val="22"/>
              </w:rPr>
            </w:pPr>
            <w:r w:rsidRPr="001F54B8">
              <w:rPr>
                <w:rFonts w:ascii="Arial" w:hAnsi="Arial" w:cs="Arial"/>
                <w:sz w:val="22"/>
                <w:szCs w:val="22"/>
              </w:rPr>
              <w:t>PIB 401017720111</w:t>
            </w:r>
          </w:p>
        </w:tc>
      </w:tr>
      <w:tr w:rsidR="001E4A7B" w:rsidRPr="001F54B8" w14:paraId="5914E587" w14:textId="77777777" w:rsidTr="00234A60">
        <w:trPr>
          <w:gridAfter w:val="1"/>
          <w:wAfter w:w="7" w:type="dxa"/>
        </w:trPr>
        <w:tc>
          <w:tcPr>
            <w:tcW w:w="3539" w:type="dxa"/>
          </w:tcPr>
          <w:p w14:paraId="4627D331" w14:textId="1924BF16" w:rsidR="001E4A7B" w:rsidRPr="001F54B8" w:rsidRDefault="0018609B">
            <w:pPr>
              <w:rPr>
                <w:rFonts w:ascii="Arial" w:hAnsi="Arial" w:cs="Arial"/>
                <w:sz w:val="22"/>
                <w:szCs w:val="22"/>
              </w:rPr>
            </w:pPr>
            <w:r w:rsidRPr="001F54B8">
              <w:rPr>
                <w:rFonts w:ascii="Arial" w:hAnsi="Arial" w:cs="Arial"/>
                <w:sz w:val="22"/>
                <w:szCs w:val="22"/>
              </w:rPr>
              <w:t xml:space="preserve">Registry number given by the Republic Institute of Statistics </w:t>
            </w:r>
          </w:p>
        </w:tc>
        <w:tc>
          <w:tcPr>
            <w:tcW w:w="6253" w:type="dxa"/>
          </w:tcPr>
          <w:p w14:paraId="00DDD3D9" w14:textId="6A45E941" w:rsidR="001E4A7B" w:rsidRPr="00411813" w:rsidRDefault="0018609B" w:rsidP="001F7B6F">
            <w:pPr>
              <w:rPr>
                <w:rFonts w:ascii="Arial" w:hAnsi="Arial" w:cs="Arial"/>
                <w:b/>
                <w:bCs/>
                <w:sz w:val="22"/>
                <w:szCs w:val="22"/>
              </w:rPr>
            </w:pPr>
            <w:r w:rsidRPr="00411813">
              <w:rPr>
                <w:rFonts w:ascii="Arial" w:hAnsi="Arial" w:cs="Arial"/>
                <w:b/>
                <w:bCs/>
                <w:sz w:val="22"/>
                <w:szCs w:val="22"/>
              </w:rPr>
              <w:t>01040251</w:t>
            </w:r>
          </w:p>
        </w:tc>
      </w:tr>
      <w:tr w:rsidR="001F7B6F" w:rsidRPr="001F54B8" w14:paraId="436854E8" w14:textId="77777777" w:rsidTr="00234A60">
        <w:trPr>
          <w:gridAfter w:val="1"/>
          <w:wAfter w:w="7" w:type="dxa"/>
        </w:trPr>
        <w:tc>
          <w:tcPr>
            <w:tcW w:w="3539" w:type="dxa"/>
          </w:tcPr>
          <w:p w14:paraId="4790AE31" w14:textId="2F302EB7" w:rsidR="001F7B6F" w:rsidRPr="001F54B8" w:rsidRDefault="00507868">
            <w:pPr>
              <w:rPr>
                <w:rFonts w:ascii="Arial" w:hAnsi="Arial" w:cs="Arial"/>
                <w:sz w:val="22"/>
                <w:szCs w:val="22"/>
              </w:rPr>
            </w:pPr>
            <w:r w:rsidRPr="001F54B8">
              <w:rPr>
                <w:rFonts w:ascii="Arial" w:hAnsi="Arial" w:cs="Arial"/>
                <w:sz w:val="22"/>
                <w:szCs w:val="22"/>
              </w:rPr>
              <w:t>Name, Surname, and Address (Name and Headquarters) of the Founder</w:t>
            </w:r>
            <w:r w:rsidR="00EA4312" w:rsidRPr="001F54B8">
              <w:rPr>
                <w:rFonts w:ascii="Arial" w:hAnsi="Arial" w:cs="Arial"/>
                <w:sz w:val="22"/>
                <w:szCs w:val="22"/>
              </w:rPr>
              <w:t>s</w:t>
            </w:r>
          </w:p>
        </w:tc>
        <w:tc>
          <w:tcPr>
            <w:tcW w:w="6253" w:type="dxa"/>
          </w:tcPr>
          <w:p w14:paraId="2A470A34" w14:textId="348BCA5E" w:rsidR="001F7B6F" w:rsidRPr="001F54B8" w:rsidRDefault="001F7B6F" w:rsidP="00EA4312">
            <w:pPr>
              <w:rPr>
                <w:rFonts w:ascii="Arial" w:hAnsi="Arial" w:cs="Arial"/>
                <w:sz w:val="22"/>
                <w:szCs w:val="22"/>
              </w:rPr>
            </w:pPr>
            <w:r w:rsidRPr="001F54B8">
              <w:rPr>
                <w:rFonts w:ascii="Arial" w:hAnsi="Arial" w:cs="Arial"/>
                <w:sz w:val="22"/>
                <w:szCs w:val="22"/>
              </w:rPr>
              <w:t>Faculty of Economics</w:t>
            </w:r>
            <w:r w:rsidR="00EA4312" w:rsidRPr="001F54B8">
              <w:rPr>
                <w:rFonts w:ascii="Arial" w:hAnsi="Arial" w:cs="Arial"/>
                <w:sz w:val="22"/>
                <w:szCs w:val="22"/>
              </w:rPr>
              <w:t xml:space="preserve">, </w:t>
            </w:r>
            <w:r w:rsidRPr="001F54B8">
              <w:rPr>
                <w:rFonts w:ascii="Arial" w:hAnsi="Arial" w:cs="Arial"/>
                <w:sz w:val="22"/>
                <w:szCs w:val="22"/>
              </w:rPr>
              <w:t>Economic Institute</w:t>
            </w:r>
            <w:r w:rsidR="00EA4312" w:rsidRPr="001F54B8">
              <w:rPr>
                <w:rFonts w:ascii="Arial" w:hAnsi="Arial" w:cs="Arial"/>
                <w:sz w:val="22"/>
                <w:szCs w:val="22"/>
              </w:rPr>
              <w:t xml:space="preserve">, </w:t>
            </w:r>
            <w:r w:rsidRPr="001F54B8">
              <w:rPr>
                <w:rFonts w:ascii="Arial" w:hAnsi="Arial" w:cs="Arial"/>
                <w:sz w:val="22"/>
                <w:szCs w:val="22"/>
              </w:rPr>
              <w:t>Faculty of Electrical Engineering</w:t>
            </w:r>
            <w:r w:rsidR="00EA4312" w:rsidRPr="001F54B8">
              <w:rPr>
                <w:rFonts w:ascii="Arial" w:hAnsi="Arial" w:cs="Arial"/>
                <w:sz w:val="22"/>
                <w:szCs w:val="22"/>
              </w:rPr>
              <w:t xml:space="preserve">, </w:t>
            </w:r>
            <w:r w:rsidRPr="001F54B8">
              <w:rPr>
                <w:rFonts w:ascii="Arial" w:hAnsi="Arial" w:cs="Arial"/>
                <w:sz w:val="22"/>
                <w:szCs w:val="22"/>
              </w:rPr>
              <w:t>Institute for Testing Building Materials</w:t>
            </w:r>
            <w:r w:rsidR="00EA4312" w:rsidRPr="001F54B8">
              <w:rPr>
                <w:rFonts w:ascii="Arial" w:hAnsi="Arial" w:cs="Arial"/>
                <w:sz w:val="22"/>
                <w:szCs w:val="22"/>
              </w:rPr>
              <w:t>,</w:t>
            </w:r>
          </w:p>
          <w:p w14:paraId="24603F0C" w14:textId="32139F43" w:rsidR="001F7B6F" w:rsidRPr="001F54B8" w:rsidRDefault="001F7B6F" w:rsidP="001F7B6F">
            <w:pPr>
              <w:rPr>
                <w:rFonts w:ascii="Arial" w:hAnsi="Arial" w:cs="Arial"/>
                <w:vanish/>
                <w:sz w:val="22"/>
                <w:szCs w:val="22"/>
              </w:rPr>
            </w:pPr>
            <w:r w:rsidRPr="001F54B8">
              <w:rPr>
                <w:rFonts w:ascii="Arial" w:hAnsi="Arial" w:cs="Arial"/>
                <w:sz w:val="22"/>
                <w:szCs w:val="22"/>
              </w:rPr>
              <w:t>Faculty of Mechanical Engineering</w:t>
            </w:r>
            <w:r w:rsidR="00EA4312" w:rsidRPr="001F54B8">
              <w:rPr>
                <w:rFonts w:ascii="Arial" w:hAnsi="Arial" w:cs="Arial"/>
                <w:sz w:val="22"/>
                <w:szCs w:val="22"/>
              </w:rPr>
              <w:t xml:space="preserve">, </w:t>
            </w:r>
            <w:r w:rsidRPr="001F54B8">
              <w:rPr>
                <w:rFonts w:ascii="Arial" w:hAnsi="Arial" w:cs="Arial"/>
                <w:sz w:val="22"/>
                <w:szCs w:val="22"/>
              </w:rPr>
              <w:t>OOUR Institute for Chemical Wood Processing "Incel"</w:t>
            </w:r>
            <w:r w:rsidR="00EA4312" w:rsidRPr="001F54B8">
              <w:rPr>
                <w:rFonts w:ascii="Arial" w:hAnsi="Arial" w:cs="Arial"/>
                <w:sz w:val="22"/>
                <w:szCs w:val="22"/>
              </w:rPr>
              <w:t xml:space="preserve">, </w:t>
            </w:r>
            <w:r w:rsidRPr="001F54B8">
              <w:rPr>
                <w:rFonts w:ascii="Arial" w:hAnsi="Arial" w:cs="Arial"/>
                <w:sz w:val="22"/>
                <w:szCs w:val="22"/>
              </w:rPr>
              <w:t>OOUR Research and Development Center "Jel</w:t>
            </w:r>
            <w:r w:rsidR="00EA4312" w:rsidRPr="001F54B8">
              <w:rPr>
                <w:rFonts w:ascii="Arial" w:hAnsi="Arial" w:cs="Arial"/>
                <w:sz w:val="22"/>
                <w:szCs w:val="22"/>
              </w:rPr>
              <w:t>s</w:t>
            </w:r>
            <w:r w:rsidRPr="001F54B8">
              <w:rPr>
                <w:rFonts w:ascii="Arial" w:hAnsi="Arial" w:cs="Arial"/>
                <w:sz w:val="22"/>
                <w:szCs w:val="22"/>
              </w:rPr>
              <w:t>ingrad"</w:t>
            </w:r>
            <w:r w:rsidR="00EA4312" w:rsidRPr="001F54B8">
              <w:rPr>
                <w:rFonts w:ascii="Arial" w:hAnsi="Arial" w:cs="Arial"/>
                <w:sz w:val="22"/>
                <w:szCs w:val="22"/>
              </w:rPr>
              <w:t xml:space="preserve">, </w:t>
            </w:r>
            <w:r w:rsidRPr="001F54B8">
              <w:rPr>
                <w:rFonts w:ascii="Arial" w:hAnsi="Arial" w:cs="Arial"/>
                <w:sz w:val="22"/>
                <w:szCs w:val="22"/>
              </w:rPr>
              <w:t xml:space="preserve">OOUR for Professional Electronics "Rudi </w:t>
            </w:r>
            <w:r w:rsidR="00EA4312" w:rsidRPr="001F54B8">
              <w:rPr>
                <w:rFonts w:ascii="Arial" w:hAnsi="Arial" w:cs="Arial"/>
                <w:sz w:val="22"/>
                <w:szCs w:val="22"/>
              </w:rPr>
              <w:t>C</w:t>
            </w:r>
            <w:r w:rsidRPr="001F54B8">
              <w:rPr>
                <w:rFonts w:ascii="Arial" w:hAnsi="Arial" w:cs="Arial"/>
                <w:sz w:val="22"/>
                <w:szCs w:val="22"/>
              </w:rPr>
              <w:t>ajavec"</w:t>
            </w:r>
            <w:r w:rsidR="00EA4312" w:rsidRPr="001F54B8">
              <w:rPr>
                <w:rFonts w:ascii="Arial" w:hAnsi="Arial" w:cs="Arial"/>
                <w:sz w:val="22"/>
                <w:szCs w:val="22"/>
              </w:rPr>
              <w:t xml:space="preserve">, </w:t>
            </w:r>
            <w:r w:rsidRPr="001F54B8">
              <w:rPr>
                <w:rFonts w:ascii="Arial" w:hAnsi="Arial" w:cs="Arial"/>
                <w:sz w:val="22"/>
                <w:szCs w:val="22"/>
              </w:rPr>
              <w:t>Pedagogical Academy</w:t>
            </w:r>
            <w:r w:rsidR="00EA4312" w:rsidRPr="001F54B8">
              <w:rPr>
                <w:rFonts w:ascii="Arial" w:hAnsi="Arial" w:cs="Arial"/>
                <w:sz w:val="22"/>
                <w:szCs w:val="22"/>
              </w:rPr>
              <w:t xml:space="preserve">, </w:t>
            </w:r>
            <w:r w:rsidRPr="001F54B8">
              <w:rPr>
                <w:rFonts w:ascii="Arial" w:hAnsi="Arial" w:cs="Arial"/>
                <w:sz w:val="22"/>
                <w:szCs w:val="22"/>
              </w:rPr>
              <w:t>Agricultural Institute</w:t>
            </w:r>
            <w:r w:rsidR="00EA4312" w:rsidRPr="001F54B8">
              <w:rPr>
                <w:rFonts w:ascii="Arial" w:hAnsi="Arial" w:cs="Arial"/>
                <w:sz w:val="22"/>
                <w:szCs w:val="22"/>
              </w:rPr>
              <w:t xml:space="preserve">, </w:t>
            </w:r>
            <w:r w:rsidRPr="001F54B8">
              <w:rPr>
                <w:rFonts w:ascii="Arial" w:hAnsi="Arial" w:cs="Arial"/>
                <w:sz w:val="22"/>
                <w:szCs w:val="22"/>
              </w:rPr>
              <w:t>Faculty of Law</w:t>
            </w:r>
            <w:r w:rsidR="00EA4312" w:rsidRPr="001F54B8">
              <w:rPr>
                <w:rFonts w:ascii="Arial" w:hAnsi="Arial" w:cs="Arial"/>
                <w:sz w:val="22"/>
                <w:szCs w:val="22"/>
              </w:rPr>
              <w:t xml:space="preserve">, </w:t>
            </w:r>
            <w:r w:rsidRPr="001F54B8">
              <w:rPr>
                <w:rFonts w:ascii="Arial" w:hAnsi="Arial" w:cs="Arial"/>
                <w:sz w:val="22"/>
                <w:szCs w:val="22"/>
              </w:rPr>
              <w:t>Faculty of Technology</w:t>
            </w:r>
            <w:r w:rsidR="00EA4312" w:rsidRPr="001F54B8">
              <w:rPr>
                <w:rFonts w:ascii="Arial" w:hAnsi="Arial" w:cs="Arial"/>
                <w:sz w:val="22"/>
                <w:szCs w:val="22"/>
              </w:rPr>
              <w:t xml:space="preserve">, </w:t>
            </w:r>
            <w:r w:rsidRPr="001F54B8">
              <w:rPr>
                <w:rFonts w:ascii="Arial" w:hAnsi="Arial" w:cs="Arial"/>
                <w:sz w:val="22"/>
                <w:szCs w:val="22"/>
              </w:rPr>
              <w:lastRenderedPageBreak/>
              <w:t>Veterinary</w:t>
            </w:r>
            <w:r w:rsidRPr="001F54B8">
              <w:rPr>
                <w:rFonts w:ascii="Cambria Math" w:hAnsi="Cambria Math" w:cs="Cambria Math"/>
                <w:sz w:val="22"/>
                <w:szCs w:val="22"/>
              </w:rPr>
              <w:t>‐</w:t>
            </w:r>
            <w:r w:rsidRPr="001F54B8">
              <w:rPr>
                <w:rFonts w:ascii="Arial" w:hAnsi="Arial" w:cs="Arial"/>
                <w:sz w:val="22"/>
                <w:szCs w:val="22"/>
              </w:rPr>
              <w:t>Livestock Center</w:t>
            </w:r>
            <w:r w:rsidR="00EA4312" w:rsidRPr="001F54B8">
              <w:rPr>
                <w:rFonts w:ascii="Arial" w:hAnsi="Arial" w:cs="Arial"/>
                <w:sz w:val="22"/>
                <w:szCs w:val="22"/>
              </w:rPr>
              <w:t xml:space="preserve">, </w:t>
            </w:r>
            <w:r w:rsidRPr="001F54B8">
              <w:rPr>
                <w:rFonts w:ascii="Arial" w:hAnsi="Arial" w:cs="Arial"/>
                <w:sz w:val="22"/>
                <w:szCs w:val="22"/>
              </w:rPr>
              <w:t>Higher School of Economics and Commerce (in Banja Luka)</w:t>
            </w:r>
            <w:r w:rsidR="00EA4312" w:rsidRPr="001F54B8">
              <w:rPr>
                <w:rFonts w:ascii="Arial" w:hAnsi="Arial" w:cs="Arial"/>
                <w:sz w:val="22"/>
                <w:szCs w:val="22"/>
              </w:rPr>
              <w:t xml:space="preserve">, </w:t>
            </w:r>
            <w:r w:rsidRPr="001F54B8">
              <w:rPr>
                <w:rFonts w:ascii="Arial" w:hAnsi="Arial" w:cs="Arial"/>
                <w:sz w:val="22"/>
                <w:szCs w:val="22"/>
              </w:rPr>
              <w:t>Higher Technical School (in Biha</w:t>
            </w:r>
            <w:r w:rsidR="005D0CB4">
              <w:rPr>
                <w:rFonts w:ascii="Arial" w:hAnsi="Arial" w:cs="Arial"/>
                <w:sz w:val="22"/>
                <w:szCs w:val="22"/>
              </w:rPr>
              <w:t>c</w:t>
            </w:r>
            <w:r w:rsidRPr="001F54B8">
              <w:rPr>
                <w:rFonts w:ascii="Arial" w:hAnsi="Arial" w:cs="Arial"/>
                <w:sz w:val="22"/>
                <w:szCs w:val="22"/>
              </w:rPr>
              <w:t>)</w:t>
            </w:r>
            <w:r w:rsidRPr="001F54B8">
              <w:rPr>
                <w:rFonts w:ascii="Arial" w:hAnsi="Arial" w:cs="Arial"/>
                <w:vanish/>
                <w:sz w:val="22"/>
                <w:szCs w:val="22"/>
              </w:rPr>
              <w:t>Top of Form</w:t>
            </w:r>
          </w:p>
          <w:p w14:paraId="39DD49AF" w14:textId="77777777" w:rsidR="001F7B6F" w:rsidRPr="001F54B8" w:rsidRDefault="001F7B6F" w:rsidP="001F7B6F">
            <w:pPr>
              <w:rPr>
                <w:rFonts w:ascii="Arial" w:hAnsi="Arial" w:cs="Arial"/>
                <w:vanish/>
                <w:sz w:val="22"/>
                <w:szCs w:val="22"/>
              </w:rPr>
            </w:pPr>
            <w:r w:rsidRPr="001F54B8">
              <w:rPr>
                <w:rFonts w:ascii="Arial" w:hAnsi="Arial" w:cs="Arial"/>
                <w:vanish/>
                <w:sz w:val="22"/>
                <w:szCs w:val="22"/>
              </w:rPr>
              <w:t>Bottom of Form</w:t>
            </w:r>
          </w:p>
          <w:p w14:paraId="147764F2" w14:textId="77777777" w:rsidR="001F7B6F" w:rsidRPr="001F54B8" w:rsidRDefault="001F7B6F">
            <w:pPr>
              <w:rPr>
                <w:rFonts w:ascii="Arial" w:hAnsi="Arial" w:cs="Arial"/>
                <w:sz w:val="22"/>
                <w:szCs w:val="22"/>
              </w:rPr>
            </w:pPr>
          </w:p>
        </w:tc>
      </w:tr>
      <w:tr w:rsidR="0018609B" w:rsidRPr="001F54B8" w14:paraId="7CBB8002" w14:textId="77777777" w:rsidTr="00234A60">
        <w:trPr>
          <w:gridAfter w:val="1"/>
          <w:wAfter w:w="7" w:type="dxa"/>
        </w:trPr>
        <w:tc>
          <w:tcPr>
            <w:tcW w:w="3539" w:type="dxa"/>
          </w:tcPr>
          <w:p w14:paraId="25144B5E" w14:textId="404552F6" w:rsidR="0018609B" w:rsidRPr="001F54B8" w:rsidRDefault="002E1634">
            <w:pPr>
              <w:rPr>
                <w:rFonts w:ascii="Arial" w:hAnsi="Arial" w:cs="Arial"/>
                <w:sz w:val="22"/>
                <w:szCs w:val="22"/>
              </w:rPr>
            </w:pPr>
            <w:r w:rsidRPr="001F54B8">
              <w:rPr>
                <w:rFonts w:ascii="Arial" w:hAnsi="Arial" w:cs="Arial"/>
                <w:sz w:val="22"/>
                <w:szCs w:val="22"/>
              </w:rPr>
              <w:lastRenderedPageBreak/>
              <w:t xml:space="preserve">Number and date of the Decision on the appointment of the person authorized </w:t>
            </w:r>
            <w:r w:rsidR="00411813">
              <w:rPr>
                <w:rFonts w:ascii="Arial" w:hAnsi="Arial" w:cs="Arial"/>
                <w:sz w:val="22"/>
                <w:szCs w:val="22"/>
              </w:rPr>
              <w:t xml:space="preserve">for </w:t>
            </w:r>
            <w:r w:rsidRPr="001F54B8">
              <w:rPr>
                <w:rFonts w:ascii="Arial" w:hAnsi="Arial" w:cs="Arial"/>
                <w:sz w:val="22"/>
                <w:szCs w:val="22"/>
              </w:rPr>
              <w:t>represent</w:t>
            </w:r>
            <w:r w:rsidR="00411813">
              <w:rPr>
                <w:rFonts w:ascii="Arial" w:hAnsi="Arial" w:cs="Arial"/>
                <w:sz w:val="22"/>
                <w:szCs w:val="22"/>
              </w:rPr>
              <w:t>ion</w:t>
            </w:r>
          </w:p>
        </w:tc>
        <w:tc>
          <w:tcPr>
            <w:tcW w:w="6253" w:type="dxa"/>
          </w:tcPr>
          <w:p w14:paraId="169C1417" w14:textId="16D30D0D" w:rsidR="0018609B" w:rsidRPr="001F54B8" w:rsidRDefault="002E1634" w:rsidP="001F7B6F">
            <w:pPr>
              <w:rPr>
                <w:rFonts w:ascii="Arial" w:hAnsi="Arial" w:cs="Arial"/>
                <w:sz w:val="22"/>
                <w:szCs w:val="22"/>
              </w:rPr>
            </w:pPr>
            <w:r w:rsidRPr="001F54B8">
              <w:rPr>
                <w:rFonts w:ascii="Arial" w:hAnsi="Arial" w:cs="Arial"/>
                <w:sz w:val="22"/>
                <w:szCs w:val="22"/>
              </w:rPr>
              <w:t>02/04</w:t>
            </w:r>
            <w:r w:rsidRPr="001F54B8">
              <w:rPr>
                <w:rFonts w:ascii="Cambria Math" w:hAnsi="Cambria Math" w:cs="Cambria Math"/>
                <w:sz w:val="22"/>
                <w:szCs w:val="22"/>
              </w:rPr>
              <w:t>‐</w:t>
            </w:r>
            <w:r w:rsidRPr="001F54B8">
              <w:rPr>
                <w:rFonts w:ascii="Arial" w:hAnsi="Arial" w:cs="Arial"/>
                <w:sz w:val="22"/>
                <w:szCs w:val="22"/>
              </w:rPr>
              <w:t>3.2697</w:t>
            </w:r>
            <w:r w:rsidRPr="001F54B8">
              <w:rPr>
                <w:rFonts w:ascii="Cambria Math" w:hAnsi="Cambria Math" w:cs="Cambria Math"/>
                <w:sz w:val="22"/>
                <w:szCs w:val="22"/>
              </w:rPr>
              <w:t>‐</w:t>
            </w:r>
            <w:r w:rsidRPr="001F54B8">
              <w:rPr>
                <w:rFonts w:ascii="Arial" w:hAnsi="Arial" w:cs="Arial"/>
                <w:sz w:val="22"/>
                <w:szCs w:val="22"/>
              </w:rPr>
              <w:t>1/21 dated 29th November 2021</w:t>
            </w:r>
          </w:p>
        </w:tc>
      </w:tr>
      <w:tr w:rsidR="0018609B" w:rsidRPr="001F54B8" w14:paraId="516A2B43" w14:textId="77777777" w:rsidTr="00234A60">
        <w:trPr>
          <w:gridAfter w:val="1"/>
          <w:wAfter w:w="7" w:type="dxa"/>
        </w:trPr>
        <w:tc>
          <w:tcPr>
            <w:tcW w:w="3539" w:type="dxa"/>
          </w:tcPr>
          <w:p w14:paraId="7974A85F" w14:textId="56F799A0" w:rsidR="0018609B" w:rsidRPr="001F54B8" w:rsidRDefault="002E1634">
            <w:pPr>
              <w:rPr>
                <w:rFonts w:ascii="Arial" w:hAnsi="Arial" w:cs="Arial"/>
                <w:sz w:val="22"/>
                <w:szCs w:val="22"/>
              </w:rPr>
            </w:pPr>
            <w:r w:rsidRPr="001F54B8">
              <w:rPr>
                <w:rFonts w:ascii="Arial" w:hAnsi="Arial" w:cs="Arial"/>
                <w:sz w:val="22"/>
                <w:szCs w:val="22"/>
              </w:rPr>
              <w:t xml:space="preserve">Number and date of the </w:t>
            </w:r>
            <w:r w:rsidR="00411813">
              <w:rPr>
                <w:rFonts w:ascii="Arial" w:hAnsi="Arial" w:cs="Arial"/>
                <w:sz w:val="22"/>
                <w:szCs w:val="22"/>
              </w:rPr>
              <w:t>L</w:t>
            </w:r>
            <w:r w:rsidR="00B31274" w:rsidRPr="001F54B8">
              <w:rPr>
                <w:rFonts w:ascii="Arial" w:hAnsi="Arial" w:cs="Arial"/>
                <w:sz w:val="22"/>
                <w:szCs w:val="22"/>
              </w:rPr>
              <w:t xml:space="preserve">icence </w:t>
            </w:r>
            <w:r w:rsidR="00411813">
              <w:rPr>
                <w:rFonts w:ascii="Arial" w:hAnsi="Arial" w:cs="Arial"/>
                <w:sz w:val="22"/>
                <w:szCs w:val="22"/>
              </w:rPr>
              <w:t xml:space="preserve">of </w:t>
            </w:r>
            <w:r w:rsidRPr="001F54B8">
              <w:rPr>
                <w:rFonts w:ascii="Arial" w:hAnsi="Arial" w:cs="Arial"/>
                <w:sz w:val="22"/>
                <w:szCs w:val="22"/>
              </w:rPr>
              <w:t>the higher education institution</w:t>
            </w:r>
          </w:p>
        </w:tc>
        <w:tc>
          <w:tcPr>
            <w:tcW w:w="6253" w:type="dxa"/>
          </w:tcPr>
          <w:p w14:paraId="0B6C3642" w14:textId="33BDA21A" w:rsidR="0018609B" w:rsidRPr="001F54B8" w:rsidRDefault="002E1634" w:rsidP="001F7B6F">
            <w:pPr>
              <w:rPr>
                <w:rFonts w:ascii="Arial" w:hAnsi="Arial" w:cs="Arial"/>
                <w:sz w:val="22"/>
                <w:szCs w:val="22"/>
              </w:rPr>
            </w:pPr>
            <w:r w:rsidRPr="001F54B8">
              <w:rPr>
                <w:rFonts w:ascii="Arial" w:hAnsi="Arial" w:cs="Arial"/>
                <w:sz w:val="22"/>
                <w:szCs w:val="22"/>
              </w:rPr>
              <w:t>07.2</w:t>
            </w:r>
            <w:r w:rsidRPr="001F54B8">
              <w:rPr>
                <w:rFonts w:ascii="Cambria Math" w:hAnsi="Cambria Math" w:cs="Cambria Math"/>
                <w:sz w:val="22"/>
                <w:szCs w:val="22"/>
              </w:rPr>
              <w:t>‐</w:t>
            </w:r>
            <w:r w:rsidRPr="001F54B8">
              <w:rPr>
                <w:rFonts w:ascii="Arial" w:hAnsi="Arial" w:cs="Arial"/>
                <w:sz w:val="22"/>
                <w:szCs w:val="22"/>
              </w:rPr>
              <w:t>9616/07 dated 28th December 2007</w:t>
            </w:r>
          </w:p>
        </w:tc>
      </w:tr>
      <w:tr w:rsidR="002E1634" w:rsidRPr="001F54B8" w14:paraId="61C70365" w14:textId="77777777" w:rsidTr="00234A60">
        <w:trPr>
          <w:gridAfter w:val="1"/>
          <w:wAfter w:w="7" w:type="dxa"/>
        </w:trPr>
        <w:tc>
          <w:tcPr>
            <w:tcW w:w="3539" w:type="dxa"/>
          </w:tcPr>
          <w:p w14:paraId="40DCC8AE" w14:textId="109DDC7A" w:rsidR="002E1634" w:rsidRPr="001F54B8" w:rsidRDefault="002E1634">
            <w:pPr>
              <w:rPr>
                <w:rFonts w:ascii="Arial" w:hAnsi="Arial" w:cs="Arial"/>
                <w:sz w:val="22"/>
                <w:szCs w:val="22"/>
              </w:rPr>
            </w:pPr>
            <w:r w:rsidRPr="001F54B8">
              <w:rPr>
                <w:rFonts w:ascii="Arial" w:hAnsi="Arial" w:cs="Arial"/>
                <w:sz w:val="22"/>
                <w:szCs w:val="22"/>
              </w:rPr>
              <w:t xml:space="preserve">Number and date of the </w:t>
            </w:r>
            <w:r w:rsidR="00411813">
              <w:rPr>
                <w:rFonts w:ascii="Arial" w:hAnsi="Arial" w:cs="Arial"/>
                <w:sz w:val="22"/>
                <w:szCs w:val="22"/>
              </w:rPr>
              <w:t>Licence f</w:t>
            </w:r>
            <w:r w:rsidRPr="001F54B8">
              <w:rPr>
                <w:rFonts w:ascii="Arial" w:hAnsi="Arial" w:cs="Arial"/>
                <w:sz w:val="22"/>
                <w:szCs w:val="22"/>
              </w:rPr>
              <w:t>or operations outside the headquarters</w:t>
            </w:r>
          </w:p>
        </w:tc>
        <w:tc>
          <w:tcPr>
            <w:tcW w:w="6253" w:type="dxa"/>
          </w:tcPr>
          <w:p w14:paraId="710B83AA" w14:textId="281C4F66" w:rsidR="002E1634" w:rsidRPr="001F54B8" w:rsidRDefault="002E1634" w:rsidP="001F7B6F">
            <w:pPr>
              <w:rPr>
                <w:rFonts w:ascii="Arial" w:hAnsi="Arial" w:cs="Arial"/>
                <w:sz w:val="22"/>
                <w:szCs w:val="22"/>
              </w:rPr>
            </w:pPr>
            <w:r w:rsidRPr="001F54B8">
              <w:rPr>
                <w:rFonts w:ascii="Arial" w:hAnsi="Arial" w:cs="Arial"/>
                <w:sz w:val="22"/>
                <w:szCs w:val="22"/>
              </w:rPr>
              <w:t>07.023/612</w:t>
            </w:r>
            <w:r w:rsidRPr="001F54B8">
              <w:rPr>
                <w:rFonts w:ascii="Cambria Math" w:hAnsi="Cambria Math" w:cs="Cambria Math"/>
                <w:sz w:val="22"/>
                <w:szCs w:val="22"/>
              </w:rPr>
              <w:t>‐</w:t>
            </w:r>
            <w:r w:rsidRPr="001F54B8">
              <w:rPr>
                <w:rFonts w:ascii="Arial" w:hAnsi="Arial" w:cs="Arial"/>
                <w:sz w:val="22"/>
                <w:szCs w:val="22"/>
              </w:rPr>
              <w:t>625</w:t>
            </w:r>
            <w:r w:rsidRPr="001F54B8">
              <w:rPr>
                <w:rFonts w:ascii="Cambria Math" w:hAnsi="Cambria Math" w:cs="Cambria Math"/>
                <w:sz w:val="22"/>
                <w:szCs w:val="22"/>
              </w:rPr>
              <w:t>‐</w:t>
            </w:r>
            <w:r w:rsidRPr="001F54B8">
              <w:rPr>
                <w:rFonts w:ascii="Arial" w:hAnsi="Arial" w:cs="Arial"/>
                <w:sz w:val="22"/>
                <w:szCs w:val="22"/>
              </w:rPr>
              <w:t>2/10 dated 12th November 2010</w:t>
            </w:r>
          </w:p>
        </w:tc>
      </w:tr>
      <w:tr w:rsidR="001F7B6F" w:rsidRPr="001F54B8" w14:paraId="18649E4F" w14:textId="77777777" w:rsidTr="00234A60">
        <w:trPr>
          <w:gridAfter w:val="1"/>
          <w:wAfter w:w="7" w:type="dxa"/>
        </w:trPr>
        <w:tc>
          <w:tcPr>
            <w:tcW w:w="3539" w:type="dxa"/>
          </w:tcPr>
          <w:p w14:paraId="42832312" w14:textId="77777777" w:rsidR="00B31274" w:rsidRPr="001F54B8" w:rsidRDefault="00B31274">
            <w:pPr>
              <w:rPr>
                <w:rFonts w:ascii="Arial" w:hAnsi="Arial" w:cs="Arial"/>
                <w:sz w:val="22"/>
                <w:szCs w:val="22"/>
              </w:rPr>
            </w:pPr>
          </w:p>
          <w:p w14:paraId="6556B1E8" w14:textId="77777777" w:rsidR="00B31274" w:rsidRPr="001F54B8" w:rsidRDefault="00B31274">
            <w:pPr>
              <w:rPr>
                <w:rFonts w:ascii="Arial" w:hAnsi="Arial" w:cs="Arial"/>
                <w:sz w:val="22"/>
                <w:szCs w:val="22"/>
              </w:rPr>
            </w:pPr>
          </w:p>
          <w:p w14:paraId="333E547F" w14:textId="77777777" w:rsidR="00B31274" w:rsidRPr="001F54B8" w:rsidRDefault="00B31274">
            <w:pPr>
              <w:rPr>
                <w:rFonts w:ascii="Arial" w:hAnsi="Arial" w:cs="Arial"/>
                <w:sz w:val="22"/>
                <w:szCs w:val="22"/>
              </w:rPr>
            </w:pPr>
          </w:p>
          <w:p w14:paraId="1B0491CF" w14:textId="77777777" w:rsidR="00B31274" w:rsidRPr="001F54B8" w:rsidRDefault="00B31274">
            <w:pPr>
              <w:rPr>
                <w:rFonts w:ascii="Arial" w:hAnsi="Arial" w:cs="Arial"/>
                <w:sz w:val="22"/>
                <w:szCs w:val="22"/>
              </w:rPr>
            </w:pPr>
          </w:p>
          <w:p w14:paraId="3D0F631B" w14:textId="77777777" w:rsidR="00B31274" w:rsidRPr="001F54B8" w:rsidRDefault="00B31274">
            <w:pPr>
              <w:rPr>
                <w:rFonts w:ascii="Arial" w:hAnsi="Arial" w:cs="Arial"/>
                <w:sz w:val="22"/>
                <w:szCs w:val="22"/>
              </w:rPr>
            </w:pPr>
          </w:p>
          <w:p w14:paraId="1A957372" w14:textId="77777777" w:rsidR="00B31274" w:rsidRPr="001F54B8" w:rsidRDefault="00B31274">
            <w:pPr>
              <w:rPr>
                <w:rFonts w:ascii="Arial" w:hAnsi="Arial" w:cs="Arial"/>
                <w:sz w:val="22"/>
                <w:szCs w:val="22"/>
              </w:rPr>
            </w:pPr>
          </w:p>
          <w:p w14:paraId="67A6392E" w14:textId="77777777" w:rsidR="00B31274" w:rsidRPr="001F54B8" w:rsidRDefault="00B31274">
            <w:pPr>
              <w:rPr>
                <w:rFonts w:ascii="Arial" w:hAnsi="Arial" w:cs="Arial"/>
                <w:sz w:val="22"/>
                <w:szCs w:val="22"/>
              </w:rPr>
            </w:pPr>
          </w:p>
          <w:p w14:paraId="05217FF6" w14:textId="77777777" w:rsidR="00B31274" w:rsidRPr="001F54B8" w:rsidRDefault="00B31274">
            <w:pPr>
              <w:rPr>
                <w:rFonts w:ascii="Arial" w:hAnsi="Arial" w:cs="Arial"/>
                <w:sz w:val="22"/>
                <w:szCs w:val="22"/>
              </w:rPr>
            </w:pPr>
          </w:p>
          <w:p w14:paraId="59DABFEF" w14:textId="77777777" w:rsidR="00B31274" w:rsidRPr="001F54B8" w:rsidRDefault="00B31274">
            <w:pPr>
              <w:rPr>
                <w:rFonts w:ascii="Arial" w:hAnsi="Arial" w:cs="Arial"/>
                <w:sz w:val="22"/>
                <w:szCs w:val="22"/>
              </w:rPr>
            </w:pPr>
          </w:p>
          <w:p w14:paraId="4387F0C6" w14:textId="77777777" w:rsidR="00B31274" w:rsidRPr="001F54B8" w:rsidRDefault="00B31274">
            <w:pPr>
              <w:rPr>
                <w:rFonts w:ascii="Arial" w:hAnsi="Arial" w:cs="Arial"/>
                <w:sz w:val="22"/>
                <w:szCs w:val="22"/>
              </w:rPr>
            </w:pPr>
          </w:p>
          <w:p w14:paraId="3951EEBE" w14:textId="77777777" w:rsidR="00B31274" w:rsidRPr="001F54B8" w:rsidRDefault="00B31274">
            <w:pPr>
              <w:rPr>
                <w:rFonts w:ascii="Arial" w:hAnsi="Arial" w:cs="Arial"/>
                <w:sz w:val="22"/>
                <w:szCs w:val="22"/>
              </w:rPr>
            </w:pPr>
          </w:p>
          <w:p w14:paraId="298F2D2B" w14:textId="77777777" w:rsidR="00B31274" w:rsidRPr="001F54B8" w:rsidRDefault="00B31274">
            <w:pPr>
              <w:rPr>
                <w:rFonts w:ascii="Arial" w:hAnsi="Arial" w:cs="Arial"/>
                <w:sz w:val="22"/>
                <w:szCs w:val="22"/>
              </w:rPr>
            </w:pPr>
          </w:p>
          <w:p w14:paraId="34A16EAA" w14:textId="77777777" w:rsidR="00B31274" w:rsidRPr="001F54B8" w:rsidRDefault="00B31274">
            <w:pPr>
              <w:rPr>
                <w:rFonts w:ascii="Arial" w:hAnsi="Arial" w:cs="Arial"/>
                <w:sz w:val="22"/>
                <w:szCs w:val="22"/>
              </w:rPr>
            </w:pPr>
          </w:p>
          <w:p w14:paraId="148E1C94" w14:textId="74C49552" w:rsidR="001F7B6F" w:rsidRPr="001F54B8" w:rsidRDefault="00E305E7">
            <w:pPr>
              <w:rPr>
                <w:rFonts w:ascii="Arial" w:hAnsi="Arial" w:cs="Arial"/>
                <w:sz w:val="22"/>
                <w:szCs w:val="22"/>
              </w:rPr>
            </w:pPr>
            <w:r w:rsidRPr="001F54B8">
              <w:rPr>
                <w:rFonts w:ascii="Arial" w:hAnsi="Arial" w:cs="Arial"/>
                <w:sz w:val="22"/>
                <w:szCs w:val="22"/>
              </w:rPr>
              <w:t xml:space="preserve">Organizational units being visited and persons in charge </w:t>
            </w:r>
          </w:p>
        </w:tc>
        <w:tc>
          <w:tcPr>
            <w:tcW w:w="6253" w:type="dxa"/>
          </w:tcPr>
          <w:p w14:paraId="4B8506C8" w14:textId="6BBB52E5" w:rsidR="001F7B6F" w:rsidRPr="001F54B8" w:rsidRDefault="001F7B6F" w:rsidP="00B31274">
            <w:pPr>
              <w:pStyle w:val="ListParagraph"/>
              <w:numPr>
                <w:ilvl w:val="0"/>
                <w:numId w:val="6"/>
              </w:numPr>
              <w:tabs>
                <w:tab w:val="clear" w:pos="720"/>
              </w:tabs>
              <w:ind w:left="313" w:hanging="283"/>
              <w:rPr>
                <w:rFonts w:ascii="Arial" w:hAnsi="Arial" w:cs="Arial"/>
                <w:sz w:val="22"/>
                <w:szCs w:val="22"/>
              </w:rPr>
            </w:pPr>
            <w:r w:rsidRPr="001F54B8">
              <w:rPr>
                <w:rFonts w:ascii="Arial" w:hAnsi="Arial" w:cs="Arial"/>
                <w:sz w:val="22"/>
                <w:szCs w:val="22"/>
              </w:rPr>
              <w:t>Academy of Arts, Dragana Purkovi</w:t>
            </w:r>
            <w:r w:rsidR="00B31274" w:rsidRPr="001F54B8">
              <w:rPr>
                <w:rFonts w:ascii="Arial" w:hAnsi="Arial" w:cs="Arial"/>
                <w:sz w:val="22"/>
                <w:szCs w:val="22"/>
              </w:rPr>
              <w:t>c</w:t>
            </w:r>
            <w:r w:rsidRPr="001F54B8">
              <w:rPr>
                <w:rFonts w:ascii="Arial" w:hAnsi="Arial" w:cs="Arial"/>
                <w:sz w:val="22"/>
                <w:szCs w:val="22"/>
              </w:rPr>
              <w:t>-Macan, MA, Associate Professor</w:t>
            </w:r>
          </w:p>
          <w:p w14:paraId="496212ED" w14:textId="05E18424"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Architecture, Civil Engineering, and Geodesy, Sa</w:t>
            </w:r>
            <w:r w:rsidR="00E305E7" w:rsidRPr="001F54B8">
              <w:rPr>
                <w:rFonts w:ascii="Arial" w:hAnsi="Arial" w:cs="Arial"/>
                <w:sz w:val="22"/>
                <w:szCs w:val="22"/>
              </w:rPr>
              <w:t>s</w:t>
            </w:r>
            <w:r w:rsidRPr="001F54B8">
              <w:rPr>
                <w:rFonts w:ascii="Arial" w:hAnsi="Arial" w:cs="Arial"/>
                <w:sz w:val="22"/>
                <w:szCs w:val="22"/>
              </w:rPr>
              <w:t xml:space="preserve">a </w:t>
            </w:r>
            <w:r w:rsidR="00E305E7" w:rsidRPr="001F54B8">
              <w:rPr>
                <w:rFonts w:ascii="Arial" w:hAnsi="Arial" w:cs="Arial"/>
                <w:sz w:val="22"/>
                <w:szCs w:val="22"/>
              </w:rPr>
              <w:t>C</w:t>
            </w:r>
            <w:r w:rsidRPr="001F54B8">
              <w:rPr>
                <w:rFonts w:ascii="Arial" w:hAnsi="Arial" w:cs="Arial"/>
                <w:sz w:val="22"/>
                <w:szCs w:val="22"/>
              </w:rPr>
              <w:t xml:space="preserve">voro,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527CF9FE" w14:textId="43E3EDC3"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Economics, Milenko Kraji</w:t>
            </w:r>
            <w:r w:rsidR="00E305E7" w:rsidRPr="001F54B8">
              <w:rPr>
                <w:rFonts w:ascii="Arial" w:hAnsi="Arial" w:cs="Arial"/>
                <w:sz w:val="22"/>
                <w:szCs w:val="22"/>
              </w:rPr>
              <w:t>s</w:t>
            </w:r>
            <w:r w:rsidRPr="001F54B8">
              <w:rPr>
                <w:rFonts w:ascii="Arial" w:hAnsi="Arial" w:cs="Arial"/>
                <w:sz w:val="22"/>
                <w:szCs w:val="22"/>
              </w:rPr>
              <w:t xml:space="preserve">nik,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1F8F74B2" w14:textId="40841664"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 xml:space="preserve">Faculty of Electrical Engineering, Zoran </w:t>
            </w:r>
            <w:r w:rsidR="003E0686">
              <w:rPr>
                <w:rFonts w:ascii="Arial" w:hAnsi="Arial" w:cs="Arial"/>
                <w:sz w:val="22"/>
                <w:szCs w:val="22"/>
              </w:rPr>
              <w:t>Dj</w:t>
            </w:r>
            <w:r w:rsidRPr="001F54B8">
              <w:rPr>
                <w:rFonts w:ascii="Arial" w:hAnsi="Arial" w:cs="Arial"/>
                <w:sz w:val="22"/>
                <w:szCs w:val="22"/>
              </w:rPr>
              <w:t>uri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5D7C87F6" w14:textId="0CDF95F4"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Mechanical Engineering, Aleksandar Mila</w:t>
            </w:r>
            <w:r w:rsidR="00E305E7" w:rsidRPr="001F54B8">
              <w:rPr>
                <w:rFonts w:ascii="Arial" w:hAnsi="Arial" w:cs="Arial"/>
                <w:sz w:val="22"/>
                <w:szCs w:val="22"/>
              </w:rPr>
              <w:t>s</w:t>
            </w:r>
            <w:r w:rsidRPr="001F54B8">
              <w:rPr>
                <w:rFonts w:ascii="Arial" w:hAnsi="Arial" w:cs="Arial"/>
                <w:sz w:val="22"/>
                <w:szCs w:val="22"/>
              </w:rPr>
              <w:t>inovi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0D78C428" w14:textId="07DFBDC7"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 xml:space="preserve">Faculty of Medicine, Ranko </w:t>
            </w:r>
            <w:r w:rsidR="00E305E7" w:rsidRPr="001F54B8">
              <w:rPr>
                <w:rFonts w:ascii="Arial" w:hAnsi="Arial" w:cs="Arial"/>
                <w:sz w:val="22"/>
                <w:szCs w:val="22"/>
              </w:rPr>
              <w:t>S</w:t>
            </w:r>
            <w:r w:rsidRPr="001F54B8">
              <w:rPr>
                <w:rFonts w:ascii="Arial" w:hAnsi="Arial" w:cs="Arial"/>
                <w:sz w:val="22"/>
                <w:szCs w:val="22"/>
              </w:rPr>
              <w:t>krbi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6D09F990" w14:textId="73A3181E"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Agriculture, Zlatan Kova</w:t>
            </w:r>
            <w:r w:rsidR="00E305E7" w:rsidRPr="001F54B8">
              <w:rPr>
                <w:rFonts w:ascii="Arial" w:hAnsi="Arial" w:cs="Arial"/>
                <w:sz w:val="22"/>
                <w:szCs w:val="22"/>
              </w:rPr>
              <w:t>c</w:t>
            </w:r>
            <w:r w:rsidRPr="001F54B8">
              <w:rPr>
                <w:rFonts w:ascii="Arial" w:hAnsi="Arial" w:cs="Arial"/>
                <w:sz w:val="22"/>
                <w:szCs w:val="22"/>
              </w:rPr>
              <w:t>evi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32B7EAA5" w14:textId="06E1FC26"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 xml:space="preserve">Faculty of Law, </w:t>
            </w:r>
            <w:r w:rsidR="00E305E7" w:rsidRPr="001F54B8">
              <w:rPr>
                <w:rFonts w:ascii="Arial" w:hAnsi="Arial" w:cs="Arial"/>
                <w:sz w:val="22"/>
                <w:szCs w:val="22"/>
              </w:rPr>
              <w:t>Z</w:t>
            </w:r>
            <w:r w:rsidRPr="001F54B8">
              <w:rPr>
                <w:rFonts w:ascii="Arial" w:hAnsi="Arial" w:cs="Arial"/>
                <w:sz w:val="22"/>
                <w:szCs w:val="22"/>
              </w:rPr>
              <w:t>eljko Mirjani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54B193FB" w14:textId="4EBB0F00"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Natural Sciences and Mathematics, Goran Trbi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3B86EE6F" w14:textId="123E47F0"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Mining, Vladimir Malba</w:t>
            </w:r>
            <w:r w:rsidR="00E305E7" w:rsidRPr="001F54B8">
              <w:rPr>
                <w:rFonts w:ascii="Arial" w:hAnsi="Arial" w:cs="Arial"/>
                <w:sz w:val="22"/>
                <w:szCs w:val="22"/>
              </w:rPr>
              <w:t>s</w:t>
            </w:r>
            <w:r w:rsidRPr="001F54B8">
              <w:rPr>
                <w:rFonts w:ascii="Arial" w:hAnsi="Arial" w:cs="Arial"/>
                <w:sz w:val="22"/>
                <w:szCs w:val="22"/>
              </w:rPr>
              <w:t>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4275E188" w14:textId="26866132"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Technology, Borislav Malinovi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3F59E3A4" w14:textId="3797043D"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Political Science</w:t>
            </w:r>
            <w:r w:rsidR="00B31274" w:rsidRPr="001F54B8">
              <w:rPr>
                <w:rFonts w:ascii="Arial" w:hAnsi="Arial" w:cs="Arial"/>
                <w:sz w:val="22"/>
                <w:szCs w:val="22"/>
              </w:rPr>
              <w:t>s</w:t>
            </w:r>
            <w:r w:rsidRPr="001F54B8">
              <w:rPr>
                <w:rFonts w:ascii="Arial" w:hAnsi="Arial" w:cs="Arial"/>
                <w:sz w:val="22"/>
                <w:szCs w:val="22"/>
              </w:rPr>
              <w:t>, Ranka Peri</w:t>
            </w:r>
            <w:r w:rsidR="00E305E7" w:rsidRPr="001F54B8">
              <w:rPr>
                <w:rFonts w:ascii="Arial" w:hAnsi="Arial" w:cs="Arial"/>
                <w:sz w:val="22"/>
                <w:szCs w:val="22"/>
              </w:rPr>
              <w:t>c</w:t>
            </w:r>
            <w:r w:rsidRPr="001F54B8">
              <w:rPr>
                <w:rFonts w:ascii="Arial" w:hAnsi="Arial" w:cs="Arial"/>
                <w:sz w:val="22"/>
                <w:szCs w:val="22"/>
              </w:rPr>
              <w:t>-Romi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767EDE1F" w14:textId="52947B8B"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Physical Education and Sports, Borko Petrovi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7C1C3967" w14:textId="531C5480"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Philosophy, Sr</w:t>
            </w:r>
            <w:r w:rsidR="00B31274" w:rsidRPr="001F54B8">
              <w:rPr>
                <w:rFonts w:ascii="Arial" w:hAnsi="Arial" w:cs="Arial"/>
                <w:sz w:val="22"/>
                <w:szCs w:val="22"/>
              </w:rPr>
              <w:t>d</w:t>
            </w:r>
            <w:r w:rsidRPr="001F54B8">
              <w:rPr>
                <w:rFonts w:ascii="Arial" w:hAnsi="Arial" w:cs="Arial"/>
                <w:sz w:val="22"/>
                <w:szCs w:val="22"/>
              </w:rPr>
              <w:t>an Du</w:t>
            </w:r>
            <w:r w:rsidR="00E305E7" w:rsidRPr="001F54B8">
              <w:rPr>
                <w:rFonts w:ascii="Arial" w:hAnsi="Arial" w:cs="Arial"/>
                <w:sz w:val="22"/>
                <w:szCs w:val="22"/>
              </w:rPr>
              <w:t>s</w:t>
            </w:r>
            <w:r w:rsidRPr="001F54B8">
              <w:rPr>
                <w:rFonts w:ascii="Arial" w:hAnsi="Arial" w:cs="Arial"/>
                <w:sz w:val="22"/>
                <w:szCs w:val="22"/>
              </w:rPr>
              <w:t>ani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61D32538" w14:textId="5556EEA3"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Philology, Biljana Babi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Full Professor</w:t>
            </w:r>
          </w:p>
          <w:p w14:paraId="7C47B878" w14:textId="59ACBE6D"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Faculty of Forestry, Marijana Kapovi</w:t>
            </w:r>
            <w:r w:rsidR="00E305E7" w:rsidRPr="001F54B8">
              <w:rPr>
                <w:rFonts w:ascii="Arial" w:hAnsi="Arial" w:cs="Arial"/>
                <w:sz w:val="22"/>
                <w:szCs w:val="22"/>
              </w:rPr>
              <w:t>c</w:t>
            </w:r>
            <w:r w:rsidRPr="001F54B8">
              <w:rPr>
                <w:rFonts w:ascii="Arial" w:hAnsi="Arial" w:cs="Arial"/>
                <w:sz w:val="22"/>
                <w:szCs w:val="22"/>
              </w:rPr>
              <w:t xml:space="preserve">-Solomun, </w:t>
            </w:r>
            <w:r w:rsidR="00E305E7" w:rsidRPr="001F54B8">
              <w:rPr>
                <w:rFonts w:ascii="Arial" w:hAnsi="Arial" w:cs="Arial"/>
                <w:sz w:val="22"/>
                <w:szCs w:val="22"/>
              </w:rPr>
              <w:t xml:space="preserve">PhD, </w:t>
            </w:r>
            <w:r w:rsidRPr="001F54B8">
              <w:rPr>
                <w:rFonts w:ascii="Arial" w:hAnsi="Arial" w:cs="Arial"/>
                <w:sz w:val="22"/>
                <w:szCs w:val="22"/>
              </w:rPr>
              <w:t>Associate Professor</w:t>
            </w:r>
          </w:p>
          <w:p w14:paraId="5F9F165E" w14:textId="6DD56BB4" w:rsidR="001F7B6F" w:rsidRPr="001F54B8" w:rsidRDefault="001F7B6F" w:rsidP="00B31274">
            <w:pPr>
              <w:numPr>
                <w:ilvl w:val="0"/>
                <w:numId w:val="6"/>
              </w:numPr>
              <w:tabs>
                <w:tab w:val="clear" w:pos="720"/>
              </w:tabs>
              <w:ind w:left="313" w:hanging="283"/>
              <w:rPr>
                <w:rFonts w:ascii="Arial" w:hAnsi="Arial" w:cs="Arial"/>
                <w:sz w:val="22"/>
                <w:szCs w:val="22"/>
              </w:rPr>
            </w:pPr>
            <w:r w:rsidRPr="001F54B8">
              <w:rPr>
                <w:rFonts w:ascii="Arial" w:hAnsi="Arial" w:cs="Arial"/>
                <w:sz w:val="22"/>
                <w:szCs w:val="22"/>
              </w:rPr>
              <w:t xml:space="preserve">Faculty of Security Sciences, Predrag </w:t>
            </w:r>
            <w:r w:rsidR="00E305E7" w:rsidRPr="001F54B8">
              <w:rPr>
                <w:rFonts w:ascii="Arial" w:hAnsi="Arial" w:cs="Arial"/>
                <w:sz w:val="22"/>
                <w:szCs w:val="22"/>
              </w:rPr>
              <w:t>C</w:t>
            </w:r>
            <w:r w:rsidRPr="001F54B8">
              <w:rPr>
                <w:rFonts w:ascii="Arial" w:hAnsi="Arial" w:cs="Arial"/>
                <w:sz w:val="22"/>
                <w:szCs w:val="22"/>
              </w:rPr>
              <w:t>erani</w:t>
            </w:r>
            <w:r w:rsidR="00E305E7" w:rsidRPr="001F54B8">
              <w:rPr>
                <w:rFonts w:ascii="Arial" w:hAnsi="Arial" w:cs="Arial"/>
                <w:sz w:val="22"/>
                <w:szCs w:val="22"/>
              </w:rPr>
              <w:t>c</w:t>
            </w:r>
            <w:r w:rsidRPr="001F54B8">
              <w:rPr>
                <w:rFonts w:ascii="Arial" w:hAnsi="Arial" w:cs="Arial"/>
                <w:sz w:val="22"/>
                <w:szCs w:val="22"/>
              </w:rPr>
              <w:t xml:space="preserve">, </w:t>
            </w:r>
            <w:r w:rsidR="00E305E7" w:rsidRPr="001F54B8">
              <w:rPr>
                <w:rFonts w:ascii="Arial" w:hAnsi="Arial" w:cs="Arial"/>
                <w:sz w:val="22"/>
                <w:szCs w:val="22"/>
              </w:rPr>
              <w:t xml:space="preserve">PhD, </w:t>
            </w:r>
            <w:r w:rsidRPr="001F54B8">
              <w:rPr>
                <w:rFonts w:ascii="Arial" w:hAnsi="Arial" w:cs="Arial"/>
                <w:sz w:val="22"/>
                <w:szCs w:val="22"/>
              </w:rPr>
              <w:t>Assistant Professo</w:t>
            </w:r>
            <w:r w:rsidR="00E305E7" w:rsidRPr="001F54B8">
              <w:rPr>
                <w:rFonts w:ascii="Arial" w:hAnsi="Arial" w:cs="Arial"/>
                <w:sz w:val="22"/>
                <w:szCs w:val="22"/>
              </w:rPr>
              <w:t>r</w:t>
            </w:r>
          </w:p>
          <w:p w14:paraId="2AEB1A81" w14:textId="77777777" w:rsidR="001F7B6F" w:rsidRPr="001F54B8" w:rsidRDefault="001F7B6F" w:rsidP="00B31274">
            <w:pPr>
              <w:ind w:left="313" w:hanging="283"/>
              <w:rPr>
                <w:rFonts w:ascii="Arial" w:hAnsi="Arial" w:cs="Arial"/>
                <w:sz w:val="22"/>
                <w:szCs w:val="22"/>
              </w:rPr>
            </w:pPr>
          </w:p>
        </w:tc>
      </w:tr>
      <w:tr w:rsidR="001F7B6F" w:rsidRPr="001F54B8" w14:paraId="6882F8A0" w14:textId="77777777" w:rsidTr="00234A60">
        <w:trPr>
          <w:gridAfter w:val="1"/>
          <w:wAfter w:w="7" w:type="dxa"/>
        </w:trPr>
        <w:tc>
          <w:tcPr>
            <w:tcW w:w="3539" w:type="dxa"/>
          </w:tcPr>
          <w:p w14:paraId="6719EF33" w14:textId="5A268A1D" w:rsidR="001F7B6F" w:rsidRPr="001F54B8" w:rsidRDefault="00E305E7">
            <w:pPr>
              <w:rPr>
                <w:rFonts w:ascii="Arial" w:hAnsi="Arial" w:cs="Arial"/>
                <w:sz w:val="22"/>
                <w:szCs w:val="22"/>
              </w:rPr>
            </w:pPr>
            <w:r w:rsidRPr="001F54B8">
              <w:rPr>
                <w:rFonts w:ascii="Arial" w:hAnsi="Arial" w:cs="Arial"/>
                <w:sz w:val="22"/>
                <w:szCs w:val="22"/>
              </w:rPr>
              <w:t>Contact person (for visit)</w:t>
            </w:r>
          </w:p>
        </w:tc>
        <w:tc>
          <w:tcPr>
            <w:tcW w:w="6253" w:type="dxa"/>
          </w:tcPr>
          <w:p w14:paraId="68FA61B3" w14:textId="73BEED0C" w:rsidR="001F7B6F" w:rsidRPr="001F54B8" w:rsidRDefault="00E305E7">
            <w:pPr>
              <w:rPr>
                <w:rFonts w:ascii="Arial" w:hAnsi="Arial" w:cs="Arial"/>
                <w:sz w:val="22"/>
                <w:szCs w:val="22"/>
              </w:rPr>
            </w:pPr>
            <w:r w:rsidRPr="001F54B8">
              <w:rPr>
                <w:rFonts w:ascii="Arial" w:hAnsi="Arial" w:cs="Arial"/>
                <w:sz w:val="22"/>
                <w:szCs w:val="22"/>
              </w:rPr>
              <w:t>Vice-Rector for Teaching and Student Affairs, Strain Posavljak, PhD</w:t>
            </w:r>
          </w:p>
        </w:tc>
      </w:tr>
      <w:tr w:rsidR="001F7B6F" w:rsidRPr="001F54B8" w14:paraId="5B24F4E1" w14:textId="77777777" w:rsidTr="00234A60">
        <w:trPr>
          <w:gridAfter w:val="1"/>
          <w:wAfter w:w="7" w:type="dxa"/>
        </w:trPr>
        <w:tc>
          <w:tcPr>
            <w:tcW w:w="3539" w:type="dxa"/>
          </w:tcPr>
          <w:p w14:paraId="038901D9" w14:textId="6C5C3F98" w:rsidR="001F7B6F" w:rsidRPr="001F54B8" w:rsidRDefault="00E305E7">
            <w:pPr>
              <w:rPr>
                <w:rFonts w:ascii="Arial" w:hAnsi="Arial" w:cs="Arial"/>
                <w:sz w:val="22"/>
                <w:szCs w:val="22"/>
              </w:rPr>
            </w:pPr>
            <w:r w:rsidRPr="001F54B8">
              <w:rPr>
                <w:rFonts w:ascii="Arial" w:hAnsi="Arial" w:cs="Arial"/>
                <w:sz w:val="22"/>
                <w:szCs w:val="22"/>
              </w:rPr>
              <w:t>Phone number</w:t>
            </w:r>
          </w:p>
        </w:tc>
        <w:tc>
          <w:tcPr>
            <w:tcW w:w="6253" w:type="dxa"/>
          </w:tcPr>
          <w:p w14:paraId="3A188EA4" w14:textId="60A4492A" w:rsidR="001F7B6F" w:rsidRPr="001F54B8" w:rsidRDefault="00E305E7">
            <w:pPr>
              <w:rPr>
                <w:rFonts w:ascii="Arial" w:hAnsi="Arial" w:cs="Arial"/>
                <w:sz w:val="22"/>
                <w:szCs w:val="22"/>
              </w:rPr>
            </w:pPr>
            <w:r w:rsidRPr="001F54B8">
              <w:rPr>
                <w:rFonts w:ascii="Arial" w:hAnsi="Arial" w:cs="Arial"/>
                <w:sz w:val="22"/>
                <w:szCs w:val="22"/>
              </w:rPr>
              <w:t>051 321 181</w:t>
            </w:r>
          </w:p>
        </w:tc>
      </w:tr>
    </w:tbl>
    <w:p w14:paraId="52109C45" w14:textId="77777777" w:rsidR="001F7B6F" w:rsidRPr="001F54B8" w:rsidRDefault="001F7B6F">
      <w:pPr>
        <w:rPr>
          <w:rFonts w:ascii="Arial" w:hAnsi="Arial" w:cs="Arial"/>
        </w:rPr>
      </w:pPr>
    </w:p>
    <w:p w14:paraId="314675DE" w14:textId="72C07C5A" w:rsidR="001F7B6F" w:rsidRPr="001F54B8" w:rsidRDefault="001F7B6F" w:rsidP="001F7B6F">
      <w:pPr>
        <w:rPr>
          <w:rFonts w:ascii="Arial" w:hAnsi="Arial" w:cs="Arial"/>
          <w:b/>
          <w:bCs/>
          <w:sz w:val="22"/>
          <w:szCs w:val="22"/>
        </w:rPr>
      </w:pPr>
      <w:r w:rsidRPr="001F54B8">
        <w:rPr>
          <w:rFonts w:ascii="Arial" w:hAnsi="Arial" w:cs="Arial"/>
          <w:b/>
          <w:bCs/>
          <w:sz w:val="22"/>
          <w:szCs w:val="22"/>
        </w:rPr>
        <w:t xml:space="preserve">1.3 Details of the </w:t>
      </w:r>
      <w:r w:rsidR="00262F2E" w:rsidRPr="001F54B8">
        <w:rPr>
          <w:rFonts w:ascii="Arial" w:hAnsi="Arial" w:cs="Arial"/>
          <w:b/>
          <w:bCs/>
          <w:sz w:val="22"/>
          <w:szCs w:val="22"/>
        </w:rPr>
        <w:t>Application</w:t>
      </w:r>
    </w:p>
    <w:p w14:paraId="5091CC67" w14:textId="69FE7451" w:rsidR="001F7B6F" w:rsidRPr="001F54B8" w:rsidRDefault="001F7B6F" w:rsidP="00262F2E">
      <w:pPr>
        <w:jc w:val="both"/>
        <w:rPr>
          <w:rFonts w:ascii="Arial" w:hAnsi="Arial" w:cs="Arial"/>
          <w:sz w:val="22"/>
          <w:szCs w:val="22"/>
        </w:rPr>
      </w:pPr>
      <w:r w:rsidRPr="001F54B8">
        <w:rPr>
          <w:rFonts w:ascii="Arial" w:hAnsi="Arial" w:cs="Arial"/>
          <w:sz w:val="22"/>
          <w:szCs w:val="22"/>
        </w:rPr>
        <w:t xml:space="preserve">The University of Banja Luka submitted the </w:t>
      </w:r>
      <w:r w:rsidR="003E0686">
        <w:rPr>
          <w:rFonts w:ascii="Arial" w:hAnsi="Arial" w:cs="Arial"/>
          <w:sz w:val="22"/>
          <w:szCs w:val="22"/>
        </w:rPr>
        <w:t>A</w:t>
      </w:r>
      <w:r w:rsidRPr="001F54B8">
        <w:rPr>
          <w:rFonts w:ascii="Arial" w:hAnsi="Arial" w:cs="Arial"/>
          <w:sz w:val="22"/>
          <w:szCs w:val="22"/>
        </w:rPr>
        <w:t xml:space="preserve">pplication for accreditation along with the completed application form, following the relevant standards and criteria, as well as the </w:t>
      </w:r>
      <w:r w:rsidR="003E0686">
        <w:rPr>
          <w:rFonts w:ascii="Arial" w:hAnsi="Arial" w:cs="Arial"/>
          <w:sz w:val="22"/>
          <w:szCs w:val="22"/>
        </w:rPr>
        <w:t>S</w:t>
      </w:r>
      <w:r w:rsidRPr="001F54B8">
        <w:rPr>
          <w:rFonts w:ascii="Arial" w:hAnsi="Arial" w:cs="Arial"/>
          <w:sz w:val="22"/>
          <w:szCs w:val="22"/>
        </w:rPr>
        <w:t xml:space="preserve">elf-evaluation report and supporting documentation, which is linked to the application form (including the Statute, </w:t>
      </w:r>
      <w:r w:rsidR="000F03FE" w:rsidRPr="001F54B8">
        <w:rPr>
          <w:rFonts w:ascii="Arial" w:hAnsi="Arial" w:cs="Arial"/>
          <w:sz w:val="22"/>
          <w:szCs w:val="22"/>
        </w:rPr>
        <w:t xml:space="preserve">Decision and Licences </w:t>
      </w:r>
      <w:r w:rsidRPr="001F54B8">
        <w:rPr>
          <w:rFonts w:ascii="Arial" w:hAnsi="Arial" w:cs="Arial"/>
          <w:sz w:val="22"/>
          <w:szCs w:val="22"/>
        </w:rPr>
        <w:t>for Operations, Strategy, Regulation</w:t>
      </w:r>
      <w:r w:rsidR="000F03FE" w:rsidRPr="001F54B8">
        <w:rPr>
          <w:rFonts w:ascii="Arial" w:hAnsi="Arial" w:cs="Arial"/>
          <w:sz w:val="22"/>
          <w:szCs w:val="22"/>
        </w:rPr>
        <w:t>s</w:t>
      </w:r>
      <w:r w:rsidRPr="001F54B8">
        <w:rPr>
          <w:rFonts w:ascii="Arial" w:hAnsi="Arial" w:cs="Arial"/>
          <w:sz w:val="22"/>
          <w:szCs w:val="22"/>
        </w:rPr>
        <w:t xml:space="preserve"> on Quality </w:t>
      </w:r>
      <w:r w:rsidRPr="001F54B8">
        <w:rPr>
          <w:rFonts w:ascii="Arial" w:hAnsi="Arial" w:cs="Arial"/>
          <w:sz w:val="22"/>
          <w:szCs w:val="22"/>
        </w:rPr>
        <w:lastRenderedPageBreak/>
        <w:t>Assurance, etc.).</w:t>
      </w:r>
      <w:r w:rsidR="000F03FE" w:rsidRPr="001F54B8">
        <w:rPr>
          <w:rFonts w:ascii="Arial" w:hAnsi="Arial" w:cs="Arial"/>
          <w:sz w:val="22"/>
          <w:szCs w:val="22"/>
        </w:rPr>
        <w:t xml:space="preserve"> </w:t>
      </w:r>
      <w:r w:rsidRPr="001F54B8">
        <w:rPr>
          <w:rFonts w:ascii="Arial" w:hAnsi="Arial" w:cs="Arial"/>
          <w:sz w:val="22"/>
          <w:szCs w:val="22"/>
        </w:rPr>
        <w:t xml:space="preserve">Previously, the University applied for the </w:t>
      </w:r>
      <w:r w:rsidR="003E0686">
        <w:rPr>
          <w:rFonts w:ascii="Arial" w:hAnsi="Arial" w:cs="Arial"/>
          <w:sz w:val="22"/>
          <w:szCs w:val="22"/>
        </w:rPr>
        <w:t>A</w:t>
      </w:r>
      <w:r w:rsidRPr="001F54B8">
        <w:rPr>
          <w:rFonts w:ascii="Arial" w:hAnsi="Arial" w:cs="Arial"/>
          <w:sz w:val="22"/>
          <w:szCs w:val="22"/>
        </w:rPr>
        <w:t>ccreditation of a cluster of study programs, submitted completed application forms, self-evaluation reports and supporting documentation for the programs being applied for.</w:t>
      </w:r>
    </w:p>
    <w:p w14:paraId="443F4482" w14:textId="218A98F7" w:rsidR="001F7B6F" w:rsidRPr="001F54B8" w:rsidRDefault="00376975" w:rsidP="00D9165E">
      <w:pPr>
        <w:jc w:val="both"/>
        <w:rPr>
          <w:rFonts w:ascii="Arial" w:hAnsi="Arial" w:cs="Arial"/>
          <w:sz w:val="22"/>
          <w:szCs w:val="22"/>
        </w:rPr>
      </w:pPr>
      <w:r w:rsidRPr="001F54B8">
        <w:rPr>
          <w:rFonts w:ascii="Arial" w:hAnsi="Arial" w:cs="Arial"/>
          <w:sz w:val="22"/>
          <w:szCs w:val="22"/>
        </w:rPr>
        <w:t>T</w:t>
      </w:r>
      <w:r w:rsidR="001F7B6F" w:rsidRPr="001F54B8">
        <w:rPr>
          <w:rFonts w:ascii="Arial" w:hAnsi="Arial" w:cs="Arial"/>
          <w:sz w:val="22"/>
          <w:szCs w:val="22"/>
        </w:rPr>
        <w:t xml:space="preserve">he University of Banja Luka submitted </w:t>
      </w:r>
      <w:r w:rsidR="003E0686">
        <w:rPr>
          <w:rFonts w:ascii="Arial" w:hAnsi="Arial" w:cs="Arial"/>
          <w:sz w:val="22"/>
          <w:szCs w:val="22"/>
        </w:rPr>
        <w:t xml:space="preserve">the Application </w:t>
      </w:r>
      <w:r w:rsidR="001F7B6F" w:rsidRPr="001F54B8">
        <w:rPr>
          <w:rFonts w:ascii="Arial" w:hAnsi="Arial" w:cs="Arial"/>
          <w:sz w:val="22"/>
          <w:szCs w:val="22"/>
        </w:rPr>
        <w:t>for the accreditation of 17 study programs (No. 01-2.1155/22</w:t>
      </w:r>
      <w:r w:rsidRPr="001F54B8">
        <w:rPr>
          <w:rFonts w:ascii="Arial" w:hAnsi="Arial" w:cs="Arial"/>
          <w:sz w:val="22"/>
          <w:szCs w:val="22"/>
        </w:rPr>
        <w:t xml:space="preserve"> dated 2nd June 2022</w:t>
      </w:r>
      <w:r w:rsidR="001F7B6F" w:rsidRPr="001F54B8">
        <w:rPr>
          <w:rFonts w:ascii="Arial" w:hAnsi="Arial" w:cs="Arial"/>
          <w:sz w:val="22"/>
          <w:szCs w:val="22"/>
        </w:rPr>
        <w:t>). According to the Regulation</w:t>
      </w:r>
      <w:r w:rsidR="00407BCF" w:rsidRPr="001F54B8">
        <w:rPr>
          <w:rFonts w:ascii="Arial" w:hAnsi="Arial" w:cs="Arial"/>
          <w:sz w:val="22"/>
          <w:szCs w:val="22"/>
        </w:rPr>
        <w:t>s</w:t>
      </w:r>
      <w:r w:rsidR="001F7B6F" w:rsidRPr="001F54B8">
        <w:rPr>
          <w:rFonts w:ascii="Arial" w:hAnsi="Arial" w:cs="Arial"/>
          <w:sz w:val="22"/>
          <w:szCs w:val="22"/>
        </w:rPr>
        <w:t xml:space="preserve"> on the Determination of Fees for Services within the Competence of the Agency and the types and methods of distribution of the Agency's revenues, the norms for the work of the Expert Commi</w:t>
      </w:r>
      <w:r w:rsidR="00407BCF" w:rsidRPr="001F54B8">
        <w:rPr>
          <w:rFonts w:ascii="Arial" w:hAnsi="Arial" w:cs="Arial"/>
          <w:sz w:val="22"/>
          <w:szCs w:val="22"/>
        </w:rPr>
        <w:t>ttee</w:t>
      </w:r>
      <w:r w:rsidR="001F7B6F" w:rsidRPr="001F54B8">
        <w:rPr>
          <w:rFonts w:ascii="Arial" w:hAnsi="Arial" w:cs="Arial"/>
          <w:sz w:val="22"/>
          <w:szCs w:val="22"/>
        </w:rPr>
        <w:t xml:space="preserve"> were prescribed, which for a cluster accreditation allows for the accreditation of a maximum of ten study programs in one cluster.</w:t>
      </w:r>
      <w:r w:rsidR="00407BCF" w:rsidRPr="001F54B8">
        <w:rPr>
          <w:rFonts w:ascii="Arial" w:hAnsi="Arial" w:cs="Arial"/>
          <w:sz w:val="22"/>
          <w:szCs w:val="22"/>
        </w:rPr>
        <w:t xml:space="preserve"> </w:t>
      </w:r>
      <w:r w:rsidR="001F7B6F" w:rsidRPr="001F54B8">
        <w:rPr>
          <w:rFonts w:ascii="Arial" w:hAnsi="Arial" w:cs="Arial"/>
          <w:sz w:val="22"/>
          <w:szCs w:val="22"/>
        </w:rPr>
        <w:t>Furthermore, the list of experts from which the Expert Commi</w:t>
      </w:r>
      <w:r w:rsidR="00407BCF" w:rsidRPr="001F54B8">
        <w:rPr>
          <w:rFonts w:ascii="Arial" w:hAnsi="Arial" w:cs="Arial"/>
          <w:sz w:val="22"/>
          <w:szCs w:val="22"/>
        </w:rPr>
        <w:t>ttee</w:t>
      </w:r>
      <w:r w:rsidR="001F7B6F" w:rsidRPr="001F54B8">
        <w:rPr>
          <w:rFonts w:ascii="Arial" w:hAnsi="Arial" w:cs="Arial"/>
          <w:sz w:val="22"/>
          <w:szCs w:val="22"/>
        </w:rPr>
        <w:t xml:space="preserve"> for the accreditation of the University and its cluster of study programs is selected does not contain a sufficient number of experts from all the specialized scientific fields corresponding to the listed study programs. Analyzing all of the above, the Agency concluded that, in the first </w:t>
      </w:r>
      <w:r w:rsidR="00407BCF" w:rsidRPr="001F54B8">
        <w:rPr>
          <w:rFonts w:ascii="Arial" w:hAnsi="Arial" w:cs="Arial"/>
          <w:sz w:val="22"/>
          <w:szCs w:val="22"/>
        </w:rPr>
        <w:t>stage</w:t>
      </w:r>
      <w:r w:rsidR="001F7B6F" w:rsidRPr="001F54B8">
        <w:rPr>
          <w:rFonts w:ascii="Arial" w:hAnsi="Arial" w:cs="Arial"/>
          <w:sz w:val="22"/>
          <w:szCs w:val="22"/>
        </w:rPr>
        <w:t>, the external evaluation process could be conducted for the following study programs:</w:t>
      </w:r>
    </w:p>
    <w:tbl>
      <w:tblPr>
        <w:tblStyle w:val="TableGrid"/>
        <w:tblW w:w="0" w:type="auto"/>
        <w:tblLook w:val="04A0" w:firstRow="1" w:lastRow="0" w:firstColumn="1" w:lastColumn="0" w:noHBand="0" w:noVBand="1"/>
      </w:tblPr>
      <w:tblGrid>
        <w:gridCol w:w="3005"/>
        <w:gridCol w:w="1952"/>
        <w:gridCol w:w="4059"/>
      </w:tblGrid>
      <w:tr w:rsidR="00376975" w:rsidRPr="001F54B8" w14:paraId="30AB4D86" w14:textId="77777777" w:rsidTr="000567C9">
        <w:tc>
          <w:tcPr>
            <w:tcW w:w="9016" w:type="dxa"/>
            <w:gridSpan w:val="3"/>
            <w:shd w:val="clear" w:color="auto" w:fill="D9D9D9" w:themeFill="background1" w:themeFillShade="D9"/>
          </w:tcPr>
          <w:p w14:paraId="6FF6FAB2" w14:textId="7E67453A" w:rsidR="00376975" w:rsidRDefault="00376975" w:rsidP="001F7B6F">
            <w:pPr>
              <w:rPr>
                <w:rFonts w:ascii="Arial" w:hAnsi="Arial" w:cs="Arial"/>
                <w:b/>
                <w:bCs/>
                <w:sz w:val="22"/>
                <w:szCs w:val="22"/>
              </w:rPr>
            </w:pPr>
            <w:r w:rsidRPr="001F54B8">
              <w:rPr>
                <w:rFonts w:ascii="Arial" w:hAnsi="Arial" w:cs="Arial"/>
                <w:b/>
                <w:bCs/>
                <w:sz w:val="22"/>
                <w:szCs w:val="22"/>
              </w:rPr>
              <w:t xml:space="preserve">Study program applied for </w:t>
            </w:r>
            <w:r w:rsidR="004D2C1C">
              <w:rPr>
                <w:rFonts w:ascii="Arial" w:hAnsi="Arial" w:cs="Arial"/>
                <w:b/>
                <w:bCs/>
                <w:sz w:val="22"/>
                <w:szCs w:val="22"/>
              </w:rPr>
              <w:t xml:space="preserve">the </w:t>
            </w:r>
            <w:r w:rsidRPr="001F54B8">
              <w:rPr>
                <w:rFonts w:ascii="Arial" w:hAnsi="Arial" w:cs="Arial"/>
                <w:b/>
                <w:bCs/>
                <w:sz w:val="22"/>
                <w:szCs w:val="22"/>
              </w:rPr>
              <w:t>accreditation</w:t>
            </w:r>
          </w:p>
          <w:p w14:paraId="4DFE5262" w14:textId="5CA85B36" w:rsidR="00B66DFF" w:rsidRPr="001F54B8" w:rsidRDefault="00B66DFF" w:rsidP="001F7B6F">
            <w:pPr>
              <w:rPr>
                <w:rFonts w:ascii="Arial" w:hAnsi="Arial" w:cs="Arial"/>
                <w:b/>
                <w:bCs/>
                <w:sz w:val="22"/>
                <w:szCs w:val="22"/>
              </w:rPr>
            </w:pPr>
          </w:p>
        </w:tc>
      </w:tr>
      <w:tr w:rsidR="00376975" w:rsidRPr="001F54B8" w14:paraId="7DC36EDF" w14:textId="77777777" w:rsidTr="000567C9">
        <w:tc>
          <w:tcPr>
            <w:tcW w:w="3005" w:type="dxa"/>
          </w:tcPr>
          <w:p w14:paraId="1E12650F" w14:textId="77777777" w:rsidR="00376975" w:rsidRDefault="00376975" w:rsidP="001F7B6F">
            <w:pPr>
              <w:rPr>
                <w:rFonts w:ascii="Arial" w:hAnsi="Arial" w:cs="Arial"/>
                <w:b/>
                <w:bCs/>
                <w:sz w:val="22"/>
                <w:szCs w:val="22"/>
              </w:rPr>
            </w:pPr>
            <w:r w:rsidRPr="001F54B8">
              <w:rPr>
                <w:rFonts w:ascii="Arial" w:hAnsi="Arial" w:cs="Arial"/>
                <w:b/>
                <w:bCs/>
                <w:sz w:val="22"/>
                <w:szCs w:val="22"/>
              </w:rPr>
              <w:t>Name of the study program:</w:t>
            </w:r>
          </w:p>
          <w:p w14:paraId="36C9D1F1" w14:textId="1F87561B" w:rsidR="00B66DFF" w:rsidRPr="001F54B8" w:rsidRDefault="00B66DFF" w:rsidP="001F7B6F">
            <w:pPr>
              <w:rPr>
                <w:rFonts w:ascii="Arial" w:hAnsi="Arial" w:cs="Arial"/>
                <w:b/>
                <w:bCs/>
                <w:sz w:val="22"/>
                <w:szCs w:val="22"/>
              </w:rPr>
            </w:pPr>
          </w:p>
        </w:tc>
        <w:tc>
          <w:tcPr>
            <w:tcW w:w="1952" w:type="dxa"/>
          </w:tcPr>
          <w:p w14:paraId="7787D03B" w14:textId="1B09C19D" w:rsidR="00376975" w:rsidRPr="001F54B8" w:rsidRDefault="00376975" w:rsidP="001F7B6F">
            <w:pPr>
              <w:rPr>
                <w:rFonts w:ascii="Arial" w:hAnsi="Arial" w:cs="Arial"/>
                <w:b/>
                <w:bCs/>
                <w:sz w:val="22"/>
                <w:szCs w:val="22"/>
              </w:rPr>
            </w:pPr>
            <w:r w:rsidRPr="001F54B8">
              <w:rPr>
                <w:rFonts w:ascii="Arial" w:hAnsi="Arial" w:cs="Arial"/>
                <w:b/>
                <w:bCs/>
                <w:sz w:val="22"/>
                <w:szCs w:val="22"/>
              </w:rPr>
              <w:t>Level of study:</w:t>
            </w:r>
          </w:p>
        </w:tc>
        <w:tc>
          <w:tcPr>
            <w:tcW w:w="4059" w:type="dxa"/>
          </w:tcPr>
          <w:p w14:paraId="304C64CA" w14:textId="3A3EA440" w:rsidR="00376975" w:rsidRPr="001F54B8" w:rsidRDefault="00376975" w:rsidP="001F7B6F">
            <w:pPr>
              <w:rPr>
                <w:rFonts w:ascii="Arial" w:hAnsi="Arial" w:cs="Arial"/>
                <w:b/>
                <w:bCs/>
                <w:sz w:val="22"/>
                <w:szCs w:val="22"/>
              </w:rPr>
            </w:pPr>
            <w:r w:rsidRPr="001F54B8">
              <w:rPr>
                <w:rFonts w:ascii="Arial" w:hAnsi="Arial" w:cs="Arial"/>
                <w:b/>
                <w:bCs/>
                <w:sz w:val="22"/>
                <w:szCs w:val="22"/>
              </w:rPr>
              <w:t>Name of the obtained qualification:</w:t>
            </w:r>
          </w:p>
        </w:tc>
      </w:tr>
      <w:tr w:rsidR="00376975" w:rsidRPr="001F54B8" w14:paraId="4B7083FB" w14:textId="77777777" w:rsidTr="000567C9">
        <w:tc>
          <w:tcPr>
            <w:tcW w:w="3005" w:type="dxa"/>
          </w:tcPr>
          <w:p w14:paraId="4D816AE1" w14:textId="501DFAA9" w:rsidR="00376975" w:rsidRPr="001F54B8" w:rsidRDefault="00376975" w:rsidP="001F7B6F">
            <w:pPr>
              <w:rPr>
                <w:rFonts w:ascii="Arial" w:hAnsi="Arial" w:cs="Arial"/>
                <w:sz w:val="22"/>
                <w:szCs w:val="22"/>
              </w:rPr>
            </w:pPr>
            <w:r w:rsidRPr="001F54B8">
              <w:rPr>
                <w:rFonts w:ascii="Arial" w:hAnsi="Arial" w:cs="Arial"/>
                <w:sz w:val="22"/>
                <w:szCs w:val="22"/>
              </w:rPr>
              <w:t>Chemistry</w:t>
            </w:r>
          </w:p>
        </w:tc>
        <w:tc>
          <w:tcPr>
            <w:tcW w:w="1952" w:type="dxa"/>
          </w:tcPr>
          <w:p w14:paraId="78EE1BF7" w14:textId="254CD16A" w:rsidR="00376975" w:rsidRPr="001F54B8" w:rsidRDefault="000E51BB" w:rsidP="001F7B6F">
            <w:pPr>
              <w:rPr>
                <w:rFonts w:ascii="Arial" w:hAnsi="Arial" w:cs="Arial"/>
                <w:sz w:val="22"/>
                <w:szCs w:val="22"/>
              </w:rPr>
            </w:pPr>
            <w:r w:rsidRPr="001F54B8">
              <w:rPr>
                <w:rFonts w:ascii="Arial" w:hAnsi="Arial" w:cs="Arial"/>
                <w:sz w:val="22"/>
                <w:szCs w:val="22"/>
              </w:rPr>
              <w:t>1st cycle</w:t>
            </w:r>
          </w:p>
        </w:tc>
        <w:tc>
          <w:tcPr>
            <w:tcW w:w="4059" w:type="dxa"/>
          </w:tcPr>
          <w:p w14:paraId="61B3D7F4" w14:textId="2546D0F7" w:rsidR="00376975" w:rsidRPr="001F54B8" w:rsidRDefault="000E51BB" w:rsidP="001F7B6F">
            <w:pPr>
              <w:rPr>
                <w:rFonts w:ascii="Arial" w:hAnsi="Arial" w:cs="Arial"/>
                <w:sz w:val="22"/>
                <w:szCs w:val="22"/>
              </w:rPr>
            </w:pPr>
            <w:r w:rsidRPr="001F54B8">
              <w:rPr>
                <w:rFonts w:ascii="Arial" w:hAnsi="Arial" w:cs="Arial"/>
                <w:sz w:val="22"/>
                <w:szCs w:val="22"/>
              </w:rPr>
              <w:t>Bachelor of Chemistry – 240 ECTS</w:t>
            </w:r>
            <w:r w:rsidRPr="001F54B8">
              <w:rPr>
                <w:rFonts w:ascii="Arial" w:hAnsi="Arial" w:cs="Arial"/>
                <w:sz w:val="22"/>
                <w:szCs w:val="22"/>
              </w:rPr>
              <w:br/>
              <w:t>Bachelor of Chemistry Education – 240 ECTS</w:t>
            </w:r>
          </w:p>
        </w:tc>
      </w:tr>
      <w:tr w:rsidR="00376975" w:rsidRPr="001F54B8" w14:paraId="6D34F1BC" w14:textId="77777777" w:rsidTr="000567C9">
        <w:tc>
          <w:tcPr>
            <w:tcW w:w="3005" w:type="dxa"/>
          </w:tcPr>
          <w:p w14:paraId="368413F1" w14:textId="3C262976" w:rsidR="00376975" w:rsidRPr="001F54B8" w:rsidRDefault="00376975" w:rsidP="001F7B6F">
            <w:pPr>
              <w:rPr>
                <w:rFonts w:ascii="Arial" w:hAnsi="Arial" w:cs="Arial"/>
                <w:sz w:val="22"/>
                <w:szCs w:val="22"/>
              </w:rPr>
            </w:pPr>
            <w:r w:rsidRPr="001F54B8">
              <w:rPr>
                <w:rFonts w:ascii="Arial" w:hAnsi="Arial" w:cs="Arial"/>
                <w:sz w:val="22"/>
                <w:szCs w:val="22"/>
              </w:rPr>
              <w:t xml:space="preserve">Textile Engineering </w:t>
            </w:r>
          </w:p>
        </w:tc>
        <w:tc>
          <w:tcPr>
            <w:tcW w:w="1952" w:type="dxa"/>
          </w:tcPr>
          <w:p w14:paraId="03FDE3A4" w14:textId="2304BB90" w:rsidR="00376975" w:rsidRPr="001F54B8" w:rsidRDefault="000E51BB" w:rsidP="001F7B6F">
            <w:pPr>
              <w:rPr>
                <w:rFonts w:ascii="Arial" w:hAnsi="Arial" w:cs="Arial"/>
                <w:sz w:val="22"/>
                <w:szCs w:val="22"/>
              </w:rPr>
            </w:pPr>
            <w:r w:rsidRPr="001F54B8">
              <w:rPr>
                <w:rFonts w:ascii="Arial" w:hAnsi="Arial" w:cs="Arial"/>
                <w:sz w:val="22"/>
                <w:szCs w:val="22"/>
              </w:rPr>
              <w:t>1st cycle</w:t>
            </w:r>
          </w:p>
        </w:tc>
        <w:tc>
          <w:tcPr>
            <w:tcW w:w="4059" w:type="dxa"/>
          </w:tcPr>
          <w:p w14:paraId="3E12AAF3" w14:textId="40359A75" w:rsidR="00376975" w:rsidRPr="001F54B8" w:rsidRDefault="00513603" w:rsidP="001F7B6F">
            <w:pPr>
              <w:rPr>
                <w:rFonts w:ascii="Arial" w:hAnsi="Arial" w:cs="Arial"/>
                <w:sz w:val="22"/>
                <w:szCs w:val="22"/>
              </w:rPr>
            </w:pPr>
            <w:r w:rsidRPr="001F54B8">
              <w:rPr>
                <w:rFonts w:ascii="Arial" w:hAnsi="Arial" w:cs="Arial"/>
                <w:sz w:val="22"/>
                <w:szCs w:val="22"/>
              </w:rPr>
              <w:t>-Bachelor of Textile Engineering – 180 ECTS, Major: Design and Garment Manufacturing</w:t>
            </w:r>
            <w:r w:rsidRPr="001F54B8">
              <w:rPr>
                <w:rFonts w:ascii="Arial" w:hAnsi="Arial" w:cs="Arial"/>
                <w:sz w:val="22"/>
                <w:szCs w:val="22"/>
              </w:rPr>
              <w:br/>
            </w:r>
            <w:r w:rsidRPr="001F54B8">
              <w:rPr>
                <w:rFonts w:ascii="Cambria Math" w:hAnsi="Cambria Math" w:cs="Cambria Math"/>
                <w:sz w:val="22"/>
                <w:szCs w:val="22"/>
              </w:rPr>
              <w:t>‐</w:t>
            </w:r>
            <w:r w:rsidRPr="001F54B8">
              <w:rPr>
                <w:rFonts w:ascii="Arial" w:hAnsi="Arial" w:cs="Arial"/>
                <w:sz w:val="22"/>
                <w:szCs w:val="22"/>
              </w:rPr>
              <w:t xml:space="preserve"> Bachelor of Textile Engineering – 240 ECTS, Major: Clothing Technology and Design</w:t>
            </w:r>
            <w:r w:rsidRPr="001F54B8">
              <w:rPr>
                <w:rFonts w:ascii="Arial" w:hAnsi="Arial" w:cs="Arial"/>
                <w:sz w:val="22"/>
                <w:szCs w:val="22"/>
              </w:rPr>
              <w:br/>
            </w:r>
            <w:r w:rsidRPr="001F54B8">
              <w:rPr>
                <w:rFonts w:ascii="Cambria Math" w:hAnsi="Cambria Math" w:cs="Cambria Math"/>
                <w:sz w:val="22"/>
                <w:szCs w:val="22"/>
              </w:rPr>
              <w:t>‐</w:t>
            </w:r>
            <w:r w:rsidRPr="001F54B8">
              <w:rPr>
                <w:rFonts w:ascii="Arial" w:hAnsi="Arial" w:cs="Arial"/>
                <w:sz w:val="22"/>
                <w:szCs w:val="22"/>
              </w:rPr>
              <w:t xml:space="preserve"> Bachelor of Textile Engineering – 240 ECTS, Major: Footwear Technology and Design</w:t>
            </w:r>
          </w:p>
        </w:tc>
      </w:tr>
      <w:tr w:rsidR="00376975" w:rsidRPr="001F54B8" w14:paraId="127C5E9C" w14:textId="77777777" w:rsidTr="000567C9">
        <w:tc>
          <w:tcPr>
            <w:tcW w:w="3005" w:type="dxa"/>
          </w:tcPr>
          <w:p w14:paraId="232AA1C0" w14:textId="2DA97EDF" w:rsidR="00376975" w:rsidRPr="001F54B8" w:rsidRDefault="00376975" w:rsidP="001F7B6F">
            <w:pPr>
              <w:rPr>
                <w:rFonts w:ascii="Arial" w:hAnsi="Arial" w:cs="Arial"/>
                <w:sz w:val="22"/>
                <w:szCs w:val="22"/>
              </w:rPr>
            </w:pPr>
            <w:r w:rsidRPr="001F54B8">
              <w:rPr>
                <w:rFonts w:ascii="Arial" w:hAnsi="Arial" w:cs="Arial"/>
                <w:sz w:val="22"/>
                <w:szCs w:val="22"/>
              </w:rPr>
              <w:t>Graphic Engineering</w:t>
            </w:r>
          </w:p>
        </w:tc>
        <w:tc>
          <w:tcPr>
            <w:tcW w:w="1952" w:type="dxa"/>
          </w:tcPr>
          <w:p w14:paraId="358BFE52" w14:textId="079C501E" w:rsidR="00376975" w:rsidRPr="001F54B8" w:rsidRDefault="000E51BB" w:rsidP="001F7B6F">
            <w:pPr>
              <w:rPr>
                <w:rFonts w:ascii="Arial" w:hAnsi="Arial" w:cs="Arial"/>
                <w:sz w:val="22"/>
                <w:szCs w:val="22"/>
              </w:rPr>
            </w:pPr>
            <w:r w:rsidRPr="001F54B8">
              <w:rPr>
                <w:rFonts w:ascii="Arial" w:hAnsi="Arial" w:cs="Arial"/>
                <w:sz w:val="22"/>
                <w:szCs w:val="22"/>
              </w:rPr>
              <w:t>1st cycle</w:t>
            </w:r>
          </w:p>
        </w:tc>
        <w:tc>
          <w:tcPr>
            <w:tcW w:w="4059" w:type="dxa"/>
          </w:tcPr>
          <w:p w14:paraId="56A852C6" w14:textId="1856363C" w:rsidR="00376975" w:rsidRPr="001F54B8" w:rsidRDefault="00F9253A" w:rsidP="001F7B6F">
            <w:pPr>
              <w:rPr>
                <w:rFonts w:ascii="Arial" w:hAnsi="Arial" w:cs="Arial"/>
                <w:sz w:val="22"/>
                <w:szCs w:val="22"/>
              </w:rPr>
            </w:pPr>
            <w:r w:rsidRPr="001F54B8">
              <w:rPr>
                <w:rFonts w:ascii="Arial" w:hAnsi="Arial" w:cs="Arial"/>
                <w:sz w:val="22"/>
                <w:szCs w:val="22"/>
              </w:rPr>
              <w:t>-Bachelor of Graphic Technology – 240 ECTS, Major: General</w:t>
            </w:r>
          </w:p>
        </w:tc>
      </w:tr>
      <w:tr w:rsidR="00376975" w:rsidRPr="001F54B8" w14:paraId="2F704498" w14:textId="77777777" w:rsidTr="000567C9">
        <w:tc>
          <w:tcPr>
            <w:tcW w:w="3005" w:type="dxa"/>
          </w:tcPr>
          <w:p w14:paraId="49ECBAC2" w14:textId="77777777" w:rsidR="000567C9" w:rsidRPr="001F54B8" w:rsidRDefault="000E51BB" w:rsidP="001F7B6F">
            <w:pPr>
              <w:rPr>
                <w:rFonts w:ascii="Arial" w:hAnsi="Arial" w:cs="Arial"/>
                <w:sz w:val="22"/>
                <w:szCs w:val="22"/>
              </w:rPr>
            </w:pPr>
            <w:r w:rsidRPr="001F54B8">
              <w:rPr>
                <w:rFonts w:ascii="Arial" w:hAnsi="Arial" w:cs="Arial"/>
                <w:sz w:val="22"/>
                <w:szCs w:val="22"/>
              </w:rPr>
              <w:t>Food Technologies and Industrial Biotechnologies, with the following majors:</w:t>
            </w:r>
          </w:p>
          <w:p w14:paraId="484630A2" w14:textId="64F29937" w:rsidR="00376975" w:rsidRPr="001F54B8" w:rsidRDefault="000E51BB" w:rsidP="001F7B6F">
            <w:pPr>
              <w:rPr>
                <w:rFonts w:ascii="Arial" w:hAnsi="Arial" w:cs="Arial"/>
                <w:sz w:val="22"/>
                <w:szCs w:val="22"/>
              </w:rPr>
            </w:pPr>
            <w:r w:rsidRPr="001F54B8">
              <w:rPr>
                <w:rFonts w:ascii="Arial" w:hAnsi="Arial" w:cs="Arial"/>
                <w:sz w:val="22"/>
                <w:szCs w:val="22"/>
              </w:rPr>
              <w:br/>
            </w:r>
            <w:r w:rsidRPr="001F54B8">
              <w:rPr>
                <w:rFonts w:ascii="Cambria Math" w:hAnsi="Cambria Math" w:cs="Cambria Math"/>
                <w:sz w:val="22"/>
                <w:szCs w:val="22"/>
              </w:rPr>
              <w:t>‐</w:t>
            </w:r>
            <w:r w:rsidRPr="001F54B8">
              <w:rPr>
                <w:rFonts w:ascii="Arial" w:hAnsi="Arial" w:cs="Arial"/>
                <w:sz w:val="22"/>
                <w:szCs w:val="22"/>
              </w:rPr>
              <w:t xml:space="preserve"> Production</w:t>
            </w:r>
            <w:r w:rsidRPr="001F54B8">
              <w:rPr>
                <w:rFonts w:ascii="Arial" w:hAnsi="Arial" w:cs="Arial"/>
                <w:sz w:val="22"/>
                <w:szCs w:val="22"/>
              </w:rPr>
              <w:br/>
            </w:r>
            <w:r w:rsidRPr="001F54B8">
              <w:rPr>
                <w:rFonts w:ascii="Cambria Math" w:hAnsi="Cambria Math" w:cs="Cambria Math"/>
                <w:sz w:val="22"/>
                <w:szCs w:val="22"/>
              </w:rPr>
              <w:t>‐</w:t>
            </w:r>
            <w:r w:rsidRPr="001F54B8">
              <w:rPr>
                <w:rFonts w:ascii="Arial" w:hAnsi="Arial" w:cs="Arial"/>
                <w:sz w:val="22"/>
                <w:szCs w:val="22"/>
              </w:rPr>
              <w:t xml:space="preserve"> Quality Control and Food Safety</w:t>
            </w:r>
            <w:r w:rsidRPr="001F54B8">
              <w:rPr>
                <w:rFonts w:ascii="Arial" w:hAnsi="Arial" w:cs="Arial"/>
                <w:sz w:val="22"/>
                <w:szCs w:val="22"/>
              </w:rPr>
              <w:br/>
            </w:r>
            <w:r w:rsidRPr="001F54B8">
              <w:rPr>
                <w:rFonts w:ascii="Cambria Math" w:hAnsi="Cambria Math" w:cs="Cambria Math"/>
                <w:sz w:val="22"/>
                <w:szCs w:val="22"/>
              </w:rPr>
              <w:t>‐</w:t>
            </w:r>
            <w:r w:rsidRPr="001F54B8">
              <w:rPr>
                <w:rFonts w:ascii="Arial" w:hAnsi="Arial" w:cs="Arial"/>
                <w:sz w:val="22"/>
                <w:szCs w:val="22"/>
              </w:rPr>
              <w:t xml:space="preserve"> Nutritional Quality of Food</w:t>
            </w:r>
          </w:p>
        </w:tc>
        <w:tc>
          <w:tcPr>
            <w:tcW w:w="1952" w:type="dxa"/>
          </w:tcPr>
          <w:p w14:paraId="47C485E7" w14:textId="12BA4958" w:rsidR="00376975" w:rsidRPr="001F54B8" w:rsidRDefault="000E51BB" w:rsidP="001F7B6F">
            <w:pPr>
              <w:rPr>
                <w:rFonts w:ascii="Arial" w:hAnsi="Arial" w:cs="Arial"/>
                <w:sz w:val="22"/>
                <w:szCs w:val="22"/>
              </w:rPr>
            </w:pPr>
            <w:r w:rsidRPr="001F54B8">
              <w:rPr>
                <w:rFonts w:ascii="Arial" w:hAnsi="Arial" w:cs="Arial"/>
                <w:sz w:val="22"/>
                <w:szCs w:val="22"/>
              </w:rPr>
              <w:t>1st cycle</w:t>
            </w:r>
          </w:p>
        </w:tc>
        <w:tc>
          <w:tcPr>
            <w:tcW w:w="4059" w:type="dxa"/>
          </w:tcPr>
          <w:p w14:paraId="413F3E74" w14:textId="3656CBB1" w:rsidR="00F9253A" w:rsidRPr="001F54B8" w:rsidRDefault="00F9253A" w:rsidP="00F9253A">
            <w:pPr>
              <w:rPr>
                <w:rFonts w:ascii="Arial" w:hAnsi="Arial" w:cs="Arial"/>
                <w:sz w:val="22"/>
                <w:szCs w:val="22"/>
              </w:rPr>
            </w:pPr>
            <w:r w:rsidRPr="001F54B8">
              <w:rPr>
                <w:rFonts w:ascii="Arial" w:hAnsi="Arial" w:cs="Arial"/>
                <w:sz w:val="22"/>
                <w:szCs w:val="22"/>
              </w:rPr>
              <w:t xml:space="preserve">-Bachelor of Food Technology – 240 ECTS, Major: Production </w:t>
            </w:r>
          </w:p>
          <w:p w14:paraId="324BC37B" w14:textId="0380207D" w:rsidR="00F9253A" w:rsidRPr="001F54B8" w:rsidRDefault="00F9253A" w:rsidP="00F9253A">
            <w:pPr>
              <w:rPr>
                <w:rFonts w:ascii="Arial" w:hAnsi="Arial" w:cs="Arial"/>
                <w:sz w:val="22"/>
                <w:szCs w:val="22"/>
              </w:rPr>
            </w:pPr>
            <w:r w:rsidRPr="001F54B8">
              <w:rPr>
                <w:rFonts w:ascii="Arial" w:hAnsi="Arial" w:cs="Arial"/>
                <w:sz w:val="22"/>
                <w:szCs w:val="22"/>
              </w:rPr>
              <w:t xml:space="preserve">-Bachelor of Food Technology – 240 ECTS, Major: Quality Control and Food Safety </w:t>
            </w:r>
          </w:p>
          <w:p w14:paraId="5951BA98" w14:textId="6BA2C73D" w:rsidR="00376975" w:rsidRPr="001F54B8" w:rsidRDefault="00F9253A" w:rsidP="00F9253A">
            <w:pPr>
              <w:rPr>
                <w:rFonts w:ascii="Arial" w:hAnsi="Arial" w:cs="Arial"/>
                <w:sz w:val="22"/>
                <w:szCs w:val="22"/>
              </w:rPr>
            </w:pPr>
            <w:r w:rsidRPr="001F54B8">
              <w:rPr>
                <w:rFonts w:ascii="Arial" w:hAnsi="Arial" w:cs="Arial"/>
                <w:sz w:val="22"/>
                <w:szCs w:val="22"/>
              </w:rPr>
              <w:t xml:space="preserve">-Bachelor of Food Technology – 240 ECTS, Specialization: Nutritional Quality of Food </w:t>
            </w:r>
          </w:p>
        </w:tc>
      </w:tr>
      <w:tr w:rsidR="00376975" w:rsidRPr="001F54B8" w14:paraId="4A0ABE0E" w14:textId="77777777" w:rsidTr="000567C9">
        <w:tc>
          <w:tcPr>
            <w:tcW w:w="3005" w:type="dxa"/>
          </w:tcPr>
          <w:p w14:paraId="415B036D" w14:textId="78104F7A" w:rsidR="00376975" w:rsidRPr="001F54B8" w:rsidRDefault="00376975" w:rsidP="001F7B6F">
            <w:pPr>
              <w:rPr>
                <w:rFonts w:ascii="Arial" w:hAnsi="Arial" w:cs="Arial"/>
                <w:sz w:val="22"/>
                <w:szCs w:val="22"/>
              </w:rPr>
            </w:pPr>
            <w:r w:rsidRPr="001F54B8">
              <w:rPr>
                <w:rFonts w:ascii="Arial" w:hAnsi="Arial" w:cs="Arial"/>
                <w:sz w:val="22"/>
                <w:szCs w:val="22"/>
              </w:rPr>
              <w:t xml:space="preserve">Chemistry </w:t>
            </w:r>
          </w:p>
        </w:tc>
        <w:tc>
          <w:tcPr>
            <w:tcW w:w="1952" w:type="dxa"/>
          </w:tcPr>
          <w:p w14:paraId="5B9F393F" w14:textId="40AA5C42" w:rsidR="00376975" w:rsidRPr="001F54B8" w:rsidRDefault="000E51BB" w:rsidP="001F7B6F">
            <w:pPr>
              <w:rPr>
                <w:rFonts w:ascii="Arial" w:hAnsi="Arial" w:cs="Arial"/>
                <w:sz w:val="22"/>
                <w:szCs w:val="22"/>
              </w:rPr>
            </w:pPr>
            <w:r w:rsidRPr="001F54B8">
              <w:rPr>
                <w:rFonts w:ascii="Arial" w:hAnsi="Arial" w:cs="Arial"/>
                <w:sz w:val="22"/>
                <w:szCs w:val="22"/>
              </w:rPr>
              <w:t>2nd cycle</w:t>
            </w:r>
          </w:p>
        </w:tc>
        <w:tc>
          <w:tcPr>
            <w:tcW w:w="4059" w:type="dxa"/>
          </w:tcPr>
          <w:p w14:paraId="06641F20" w14:textId="6100D814" w:rsidR="00376975" w:rsidRPr="001F54B8" w:rsidRDefault="00A27170" w:rsidP="001F7B6F">
            <w:pPr>
              <w:rPr>
                <w:rFonts w:ascii="Arial" w:hAnsi="Arial" w:cs="Arial"/>
                <w:sz w:val="22"/>
                <w:szCs w:val="22"/>
              </w:rPr>
            </w:pPr>
            <w:r w:rsidRPr="001F54B8">
              <w:rPr>
                <w:rFonts w:ascii="Arial" w:hAnsi="Arial" w:cs="Arial"/>
                <w:sz w:val="22"/>
                <w:szCs w:val="22"/>
              </w:rPr>
              <w:t>Master of Chemistry – 300 ECTS</w:t>
            </w:r>
          </w:p>
        </w:tc>
      </w:tr>
      <w:tr w:rsidR="00376975" w:rsidRPr="001F54B8" w14:paraId="6ED10669" w14:textId="77777777" w:rsidTr="000567C9">
        <w:tc>
          <w:tcPr>
            <w:tcW w:w="3005" w:type="dxa"/>
          </w:tcPr>
          <w:p w14:paraId="585119C3" w14:textId="2A20502F" w:rsidR="00376975" w:rsidRPr="001F54B8" w:rsidRDefault="00376975" w:rsidP="001F7B6F">
            <w:pPr>
              <w:rPr>
                <w:rFonts w:ascii="Arial" w:hAnsi="Arial" w:cs="Arial"/>
                <w:sz w:val="22"/>
                <w:szCs w:val="22"/>
              </w:rPr>
            </w:pPr>
            <w:r w:rsidRPr="001F54B8">
              <w:rPr>
                <w:rFonts w:ascii="Arial" w:hAnsi="Arial" w:cs="Arial"/>
                <w:sz w:val="22"/>
                <w:szCs w:val="22"/>
              </w:rPr>
              <w:t>Textile Engineering</w:t>
            </w:r>
          </w:p>
        </w:tc>
        <w:tc>
          <w:tcPr>
            <w:tcW w:w="1952" w:type="dxa"/>
          </w:tcPr>
          <w:p w14:paraId="3A56291A" w14:textId="4BC6DDA0" w:rsidR="00376975" w:rsidRPr="001F54B8" w:rsidRDefault="000E51BB" w:rsidP="001F7B6F">
            <w:pPr>
              <w:rPr>
                <w:rFonts w:ascii="Arial" w:hAnsi="Arial" w:cs="Arial"/>
                <w:sz w:val="22"/>
                <w:szCs w:val="22"/>
              </w:rPr>
            </w:pPr>
            <w:r w:rsidRPr="001F54B8">
              <w:rPr>
                <w:rFonts w:ascii="Arial" w:hAnsi="Arial" w:cs="Arial"/>
                <w:sz w:val="22"/>
                <w:szCs w:val="22"/>
              </w:rPr>
              <w:t>2nd cycle</w:t>
            </w:r>
          </w:p>
        </w:tc>
        <w:tc>
          <w:tcPr>
            <w:tcW w:w="4059" w:type="dxa"/>
          </w:tcPr>
          <w:p w14:paraId="3595612B" w14:textId="3C7E54C6" w:rsidR="00376975" w:rsidRPr="001F54B8" w:rsidRDefault="00A27170" w:rsidP="001F7B6F">
            <w:pPr>
              <w:rPr>
                <w:rFonts w:ascii="Arial" w:hAnsi="Arial" w:cs="Arial"/>
                <w:sz w:val="22"/>
                <w:szCs w:val="22"/>
              </w:rPr>
            </w:pPr>
            <w:r w:rsidRPr="001F54B8">
              <w:rPr>
                <w:rFonts w:ascii="Arial" w:hAnsi="Arial" w:cs="Arial"/>
                <w:sz w:val="22"/>
                <w:szCs w:val="22"/>
              </w:rPr>
              <w:t xml:space="preserve">Master of Textile Engineering – 300 ECTS, Major: Design and Clothing Technology </w:t>
            </w:r>
          </w:p>
          <w:p w14:paraId="110B8F91" w14:textId="64F78ED2" w:rsidR="00A27170" w:rsidRPr="001F54B8" w:rsidRDefault="00A27170" w:rsidP="00A27170">
            <w:pPr>
              <w:rPr>
                <w:rFonts w:ascii="Arial" w:hAnsi="Arial" w:cs="Arial"/>
                <w:sz w:val="22"/>
                <w:szCs w:val="22"/>
              </w:rPr>
            </w:pPr>
            <w:r w:rsidRPr="001F54B8">
              <w:rPr>
                <w:rFonts w:ascii="Arial" w:hAnsi="Arial" w:cs="Arial"/>
                <w:sz w:val="22"/>
                <w:szCs w:val="22"/>
              </w:rPr>
              <w:t xml:space="preserve">Master of Textile Engineering – 300 ECTS, Major: Clothing Technology </w:t>
            </w:r>
          </w:p>
          <w:p w14:paraId="038F6474" w14:textId="57D34E76" w:rsidR="00A27170" w:rsidRPr="001F54B8" w:rsidRDefault="00A27170" w:rsidP="00A27170">
            <w:pPr>
              <w:rPr>
                <w:rFonts w:ascii="Arial" w:hAnsi="Arial" w:cs="Arial"/>
                <w:sz w:val="22"/>
                <w:szCs w:val="22"/>
              </w:rPr>
            </w:pPr>
            <w:r w:rsidRPr="001F54B8">
              <w:rPr>
                <w:rFonts w:ascii="Arial" w:hAnsi="Arial" w:cs="Arial"/>
                <w:sz w:val="22"/>
                <w:szCs w:val="22"/>
              </w:rPr>
              <w:t xml:space="preserve">Master of Textile Engineering – 300 ECTS, Major: Footwear Technology </w:t>
            </w:r>
          </w:p>
          <w:p w14:paraId="1673AD6E" w14:textId="6E93F4D4" w:rsidR="00D969F2" w:rsidRPr="001F54B8" w:rsidRDefault="00D969F2" w:rsidP="001F7B6F">
            <w:pPr>
              <w:rPr>
                <w:rFonts w:ascii="Arial" w:hAnsi="Arial" w:cs="Arial"/>
                <w:sz w:val="22"/>
                <w:szCs w:val="22"/>
              </w:rPr>
            </w:pPr>
          </w:p>
        </w:tc>
      </w:tr>
      <w:tr w:rsidR="00D969F2" w:rsidRPr="001F54B8" w14:paraId="7255849E" w14:textId="77777777" w:rsidTr="000567C9">
        <w:tc>
          <w:tcPr>
            <w:tcW w:w="3005" w:type="dxa"/>
          </w:tcPr>
          <w:p w14:paraId="58D34D66" w14:textId="77777777" w:rsidR="00D969F2" w:rsidRPr="001F54B8" w:rsidRDefault="00D969F2" w:rsidP="00D969F2">
            <w:pPr>
              <w:rPr>
                <w:rFonts w:ascii="Arial" w:hAnsi="Arial" w:cs="Arial"/>
                <w:sz w:val="22"/>
                <w:szCs w:val="22"/>
              </w:rPr>
            </w:pPr>
            <w:r w:rsidRPr="001F54B8">
              <w:rPr>
                <w:rFonts w:ascii="Arial" w:hAnsi="Arial" w:cs="Arial"/>
                <w:sz w:val="22"/>
                <w:szCs w:val="22"/>
              </w:rPr>
              <w:lastRenderedPageBreak/>
              <w:t>Graphic Engineering</w:t>
            </w:r>
          </w:p>
        </w:tc>
        <w:tc>
          <w:tcPr>
            <w:tcW w:w="1952" w:type="dxa"/>
          </w:tcPr>
          <w:p w14:paraId="3D4D2C61" w14:textId="558E8538" w:rsidR="00D969F2" w:rsidRPr="001F54B8" w:rsidRDefault="00D969F2" w:rsidP="00D969F2">
            <w:pPr>
              <w:rPr>
                <w:rFonts w:ascii="Arial" w:hAnsi="Arial" w:cs="Arial"/>
                <w:sz w:val="22"/>
                <w:szCs w:val="22"/>
              </w:rPr>
            </w:pPr>
            <w:r w:rsidRPr="001F54B8">
              <w:rPr>
                <w:rFonts w:ascii="Arial" w:hAnsi="Arial" w:cs="Arial"/>
                <w:sz w:val="22"/>
                <w:szCs w:val="22"/>
              </w:rPr>
              <w:t>2nd cycle</w:t>
            </w:r>
          </w:p>
        </w:tc>
        <w:tc>
          <w:tcPr>
            <w:tcW w:w="4059" w:type="dxa"/>
          </w:tcPr>
          <w:p w14:paraId="54AC5569" w14:textId="45BD67B3" w:rsidR="00D969F2" w:rsidRPr="001F54B8" w:rsidRDefault="00D969F2" w:rsidP="00D969F2">
            <w:pPr>
              <w:rPr>
                <w:rFonts w:ascii="Arial" w:hAnsi="Arial" w:cs="Arial"/>
                <w:sz w:val="22"/>
                <w:szCs w:val="22"/>
              </w:rPr>
            </w:pPr>
            <w:r w:rsidRPr="001F54B8">
              <w:rPr>
                <w:rFonts w:ascii="Arial" w:hAnsi="Arial" w:cs="Arial"/>
                <w:sz w:val="22"/>
                <w:szCs w:val="22"/>
              </w:rPr>
              <w:t>-Master Engineer of Graphic Technology – 300 ECTS, Major: General</w:t>
            </w:r>
          </w:p>
        </w:tc>
      </w:tr>
      <w:tr w:rsidR="00D969F2" w:rsidRPr="001F54B8" w14:paraId="688502F7" w14:textId="77777777" w:rsidTr="000567C9">
        <w:tc>
          <w:tcPr>
            <w:tcW w:w="3005" w:type="dxa"/>
          </w:tcPr>
          <w:p w14:paraId="55CD9BAE" w14:textId="00B5ADA9" w:rsidR="00D969F2" w:rsidRPr="001F54B8" w:rsidRDefault="00D969F2" w:rsidP="00D969F2">
            <w:pPr>
              <w:rPr>
                <w:rFonts w:ascii="Arial" w:hAnsi="Arial" w:cs="Arial"/>
                <w:sz w:val="22"/>
                <w:szCs w:val="22"/>
              </w:rPr>
            </w:pPr>
            <w:r w:rsidRPr="001F54B8">
              <w:rPr>
                <w:rFonts w:ascii="Arial" w:hAnsi="Arial" w:cs="Arial"/>
                <w:sz w:val="22"/>
                <w:szCs w:val="22"/>
              </w:rPr>
              <w:t>Food Engineering</w:t>
            </w:r>
          </w:p>
        </w:tc>
        <w:tc>
          <w:tcPr>
            <w:tcW w:w="1952" w:type="dxa"/>
          </w:tcPr>
          <w:p w14:paraId="4BDA4CD5" w14:textId="3CF68321" w:rsidR="00D969F2" w:rsidRPr="001F54B8" w:rsidRDefault="00D969F2" w:rsidP="00D969F2">
            <w:pPr>
              <w:rPr>
                <w:rFonts w:ascii="Arial" w:hAnsi="Arial" w:cs="Arial"/>
                <w:sz w:val="22"/>
                <w:szCs w:val="22"/>
              </w:rPr>
            </w:pPr>
            <w:r w:rsidRPr="001F54B8">
              <w:rPr>
                <w:rFonts w:ascii="Arial" w:hAnsi="Arial" w:cs="Arial"/>
                <w:sz w:val="22"/>
                <w:szCs w:val="22"/>
              </w:rPr>
              <w:t>2nd cycle</w:t>
            </w:r>
          </w:p>
        </w:tc>
        <w:tc>
          <w:tcPr>
            <w:tcW w:w="4059" w:type="dxa"/>
          </w:tcPr>
          <w:p w14:paraId="4DD7BD46" w14:textId="6037D893" w:rsidR="00D969F2" w:rsidRPr="001F54B8" w:rsidRDefault="00D969F2" w:rsidP="00D969F2">
            <w:pPr>
              <w:rPr>
                <w:rFonts w:ascii="Arial" w:hAnsi="Arial" w:cs="Arial"/>
                <w:sz w:val="22"/>
                <w:szCs w:val="22"/>
              </w:rPr>
            </w:pPr>
            <w:r w:rsidRPr="001F54B8">
              <w:rPr>
                <w:rFonts w:ascii="Arial" w:hAnsi="Arial" w:cs="Arial"/>
                <w:sz w:val="22"/>
                <w:szCs w:val="22"/>
              </w:rPr>
              <w:t xml:space="preserve">-Master of Food Engineering – 300 ECTS </w:t>
            </w:r>
          </w:p>
        </w:tc>
      </w:tr>
      <w:tr w:rsidR="00D969F2" w:rsidRPr="001F54B8" w14:paraId="09C39351" w14:textId="77777777" w:rsidTr="000567C9">
        <w:tc>
          <w:tcPr>
            <w:tcW w:w="3005" w:type="dxa"/>
          </w:tcPr>
          <w:p w14:paraId="51CFA415" w14:textId="4BE1ED01" w:rsidR="00D969F2" w:rsidRPr="001F54B8" w:rsidRDefault="00D969F2" w:rsidP="00D969F2">
            <w:pPr>
              <w:rPr>
                <w:rFonts w:ascii="Arial" w:hAnsi="Arial" w:cs="Arial"/>
                <w:sz w:val="22"/>
                <w:szCs w:val="22"/>
              </w:rPr>
            </w:pPr>
            <w:r w:rsidRPr="001F54B8">
              <w:rPr>
                <w:rFonts w:ascii="Arial" w:hAnsi="Arial" w:cs="Arial"/>
                <w:sz w:val="22"/>
                <w:szCs w:val="22"/>
              </w:rPr>
              <w:t>Chemical Engineering</w:t>
            </w:r>
          </w:p>
        </w:tc>
        <w:tc>
          <w:tcPr>
            <w:tcW w:w="1952" w:type="dxa"/>
          </w:tcPr>
          <w:p w14:paraId="25D6981E" w14:textId="2D9ED579" w:rsidR="00D969F2" w:rsidRPr="001F54B8" w:rsidRDefault="00D969F2" w:rsidP="00D969F2">
            <w:pPr>
              <w:rPr>
                <w:rFonts w:ascii="Arial" w:hAnsi="Arial" w:cs="Arial"/>
                <w:sz w:val="22"/>
                <w:szCs w:val="22"/>
              </w:rPr>
            </w:pPr>
            <w:r w:rsidRPr="001F54B8">
              <w:rPr>
                <w:rFonts w:ascii="Arial" w:hAnsi="Arial" w:cs="Arial"/>
                <w:sz w:val="22"/>
                <w:szCs w:val="22"/>
              </w:rPr>
              <w:t>2nd cycle</w:t>
            </w:r>
          </w:p>
        </w:tc>
        <w:tc>
          <w:tcPr>
            <w:tcW w:w="4059" w:type="dxa"/>
          </w:tcPr>
          <w:p w14:paraId="34966C40" w14:textId="416AB100" w:rsidR="00D969F2" w:rsidRPr="001F54B8" w:rsidRDefault="00D969F2" w:rsidP="00D969F2">
            <w:pPr>
              <w:rPr>
                <w:rFonts w:ascii="Arial" w:hAnsi="Arial" w:cs="Arial"/>
                <w:sz w:val="22"/>
                <w:szCs w:val="22"/>
              </w:rPr>
            </w:pPr>
            <w:r w:rsidRPr="001F54B8">
              <w:rPr>
                <w:rFonts w:ascii="Arial" w:hAnsi="Arial" w:cs="Arial"/>
                <w:sz w:val="22"/>
                <w:szCs w:val="22"/>
              </w:rPr>
              <w:t>Master of Chemical Engineering – 300 ECTS</w:t>
            </w:r>
          </w:p>
        </w:tc>
      </w:tr>
    </w:tbl>
    <w:p w14:paraId="5FCC248B" w14:textId="77777777" w:rsidR="00D969F2" w:rsidRPr="001F54B8" w:rsidRDefault="00D969F2" w:rsidP="00507868">
      <w:pPr>
        <w:rPr>
          <w:rFonts w:ascii="Arial" w:hAnsi="Arial" w:cs="Arial"/>
          <w:b/>
          <w:bCs/>
          <w:sz w:val="22"/>
          <w:szCs w:val="22"/>
        </w:rPr>
      </w:pPr>
    </w:p>
    <w:p w14:paraId="572C4820" w14:textId="2EF74984" w:rsidR="00507868" w:rsidRPr="001F54B8" w:rsidRDefault="00507868" w:rsidP="00507868">
      <w:pPr>
        <w:rPr>
          <w:rFonts w:ascii="Arial" w:hAnsi="Arial" w:cs="Arial"/>
          <w:b/>
          <w:bCs/>
          <w:sz w:val="22"/>
          <w:szCs w:val="22"/>
        </w:rPr>
      </w:pPr>
      <w:r w:rsidRPr="001F54B8">
        <w:rPr>
          <w:rFonts w:ascii="Arial" w:hAnsi="Arial" w:cs="Arial"/>
          <w:b/>
          <w:bCs/>
          <w:sz w:val="22"/>
          <w:szCs w:val="22"/>
        </w:rPr>
        <w:t>2.0 External Evaluation</w:t>
      </w:r>
    </w:p>
    <w:p w14:paraId="58D7E85D" w14:textId="77777777" w:rsidR="00507868" w:rsidRPr="001F54B8" w:rsidRDefault="00507868" w:rsidP="009C79B9">
      <w:pPr>
        <w:jc w:val="both"/>
        <w:rPr>
          <w:rFonts w:ascii="Arial" w:hAnsi="Arial" w:cs="Arial"/>
          <w:sz w:val="22"/>
          <w:szCs w:val="22"/>
        </w:rPr>
      </w:pPr>
      <w:r w:rsidRPr="001F54B8">
        <w:rPr>
          <w:rFonts w:ascii="Arial" w:hAnsi="Arial" w:cs="Arial"/>
          <w:sz w:val="22"/>
          <w:szCs w:val="22"/>
        </w:rPr>
        <w:t>The subject of external evaluation is the assessment of the quality of the University (evaluation and review of quality and providing recommendations for the accreditation of the University) and the quality of study programs and their outcomes (employment opportunities for graduates).</w:t>
      </w:r>
    </w:p>
    <w:p w14:paraId="6DFA1179" w14:textId="77777777" w:rsidR="00507868" w:rsidRPr="001F54B8" w:rsidRDefault="00507868" w:rsidP="00507868">
      <w:pPr>
        <w:rPr>
          <w:rFonts w:ascii="Arial" w:hAnsi="Arial" w:cs="Arial"/>
          <w:b/>
          <w:bCs/>
          <w:sz w:val="22"/>
          <w:szCs w:val="22"/>
        </w:rPr>
      </w:pPr>
      <w:r w:rsidRPr="001F54B8">
        <w:rPr>
          <w:rFonts w:ascii="Arial" w:hAnsi="Arial" w:cs="Arial"/>
          <w:b/>
          <w:bCs/>
          <w:sz w:val="22"/>
          <w:szCs w:val="22"/>
        </w:rPr>
        <w:t>2.1 Previous Activities</w:t>
      </w:r>
    </w:p>
    <w:p w14:paraId="2D7D390F" w14:textId="77DD3C25" w:rsidR="00507868" w:rsidRPr="001F54B8" w:rsidRDefault="00507868" w:rsidP="009C79B9">
      <w:pPr>
        <w:jc w:val="both"/>
        <w:rPr>
          <w:rFonts w:ascii="Arial" w:hAnsi="Arial" w:cs="Arial"/>
          <w:sz w:val="22"/>
          <w:szCs w:val="22"/>
        </w:rPr>
      </w:pPr>
      <w:r w:rsidRPr="001F54B8">
        <w:rPr>
          <w:rFonts w:ascii="Arial" w:hAnsi="Arial" w:cs="Arial"/>
          <w:sz w:val="22"/>
          <w:szCs w:val="22"/>
        </w:rPr>
        <w:t>After reviewing the submitted documentation for the accreditation of the University and the cluster of study programs, and after verifying the legitimacy of the higher education institution, preparations began for the work of the Expert Commi</w:t>
      </w:r>
      <w:r w:rsidR="00CF4C03" w:rsidRPr="001F54B8">
        <w:rPr>
          <w:rFonts w:ascii="Arial" w:hAnsi="Arial" w:cs="Arial"/>
          <w:sz w:val="22"/>
          <w:szCs w:val="22"/>
        </w:rPr>
        <w:t>ttee</w:t>
      </w:r>
      <w:r w:rsidRPr="001F54B8">
        <w:rPr>
          <w:rFonts w:ascii="Arial" w:hAnsi="Arial" w:cs="Arial"/>
          <w:sz w:val="22"/>
          <w:szCs w:val="22"/>
        </w:rPr>
        <w:t>, consisting of:</w:t>
      </w:r>
    </w:p>
    <w:p w14:paraId="3802AFB8" w14:textId="6C0720BB" w:rsidR="00507868" w:rsidRPr="001F54B8" w:rsidRDefault="00507868" w:rsidP="00507868">
      <w:pPr>
        <w:numPr>
          <w:ilvl w:val="0"/>
          <w:numId w:val="7"/>
        </w:numPr>
        <w:rPr>
          <w:rFonts w:ascii="Arial" w:hAnsi="Arial" w:cs="Arial"/>
          <w:sz w:val="22"/>
          <w:szCs w:val="22"/>
        </w:rPr>
      </w:pPr>
      <w:r w:rsidRPr="001F54B8">
        <w:rPr>
          <w:rFonts w:ascii="Arial" w:hAnsi="Arial" w:cs="Arial"/>
          <w:sz w:val="22"/>
          <w:szCs w:val="22"/>
        </w:rPr>
        <w:t xml:space="preserve">Husejin Keran, </w:t>
      </w:r>
      <w:r w:rsidR="00EB23FB" w:rsidRPr="001F54B8">
        <w:rPr>
          <w:rFonts w:ascii="Arial" w:hAnsi="Arial" w:cs="Arial"/>
          <w:sz w:val="22"/>
          <w:szCs w:val="22"/>
        </w:rPr>
        <w:t xml:space="preserve">PhD, </w:t>
      </w:r>
      <w:r w:rsidR="00CF4C03" w:rsidRPr="001F54B8">
        <w:rPr>
          <w:rFonts w:ascii="Arial" w:hAnsi="Arial" w:cs="Arial"/>
          <w:sz w:val="22"/>
          <w:szCs w:val="22"/>
        </w:rPr>
        <w:t>E</w:t>
      </w:r>
      <w:r w:rsidRPr="001F54B8">
        <w:rPr>
          <w:rFonts w:ascii="Arial" w:hAnsi="Arial" w:cs="Arial"/>
          <w:sz w:val="22"/>
          <w:szCs w:val="22"/>
        </w:rPr>
        <w:t xml:space="preserve">xpert </w:t>
      </w:r>
      <w:r w:rsidR="00B66DFF">
        <w:rPr>
          <w:rFonts w:ascii="Arial" w:hAnsi="Arial" w:cs="Arial"/>
          <w:sz w:val="22"/>
          <w:szCs w:val="22"/>
        </w:rPr>
        <w:t>of</w:t>
      </w:r>
      <w:r w:rsidRPr="001F54B8">
        <w:rPr>
          <w:rFonts w:ascii="Arial" w:hAnsi="Arial" w:cs="Arial"/>
          <w:sz w:val="22"/>
          <w:szCs w:val="22"/>
        </w:rPr>
        <w:t xml:space="preserve"> the </w:t>
      </w:r>
      <w:r w:rsidR="00CF4C03" w:rsidRPr="001F54B8">
        <w:rPr>
          <w:rFonts w:ascii="Arial" w:hAnsi="Arial" w:cs="Arial"/>
          <w:sz w:val="22"/>
          <w:szCs w:val="22"/>
        </w:rPr>
        <w:t>A</w:t>
      </w:r>
      <w:r w:rsidRPr="001F54B8">
        <w:rPr>
          <w:rFonts w:ascii="Arial" w:hAnsi="Arial" w:cs="Arial"/>
          <w:sz w:val="22"/>
          <w:szCs w:val="22"/>
        </w:rPr>
        <w:t xml:space="preserve">cademic </w:t>
      </w:r>
      <w:r w:rsidR="00CF4C03" w:rsidRPr="001F54B8">
        <w:rPr>
          <w:rFonts w:ascii="Arial" w:hAnsi="Arial" w:cs="Arial"/>
          <w:sz w:val="22"/>
          <w:szCs w:val="22"/>
        </w:rPr>
        <w:t>C</w:t>
      </w:r>
      <w:r w:rsidRPr="001F54B8">
        <w:rPr>
          <w:rFonts w:ascii="Arial" w:hAnsi="Arial" w:cs="Arial"/>
          <w:sz w:val="22"/>
          <w:szCs w:val="22"/>
        </w:rPr>
        <w:t xml:space="preserve">ommunity of BiH, </w:t>
      </w:r>
      <w:r w:rsidR="00CF4C03" w:rsidRPr="001F54B8">
        <w:rPr>
          <w:rFonts w:ascii="Arial" w:hAnsi="Arial" w:cs="Arial"/>
          <w:sz w:val="22"/>
          <w:szCs w:val="22"/>
        </w:rPr>
        <w:t>C</w:t>
      </w:r>
      <w:r w:rsidR="00EB23FB" w:rsidRPr="001F54B8">
        <w:rPr>
          <w:rFonts w:ascii="Arial" w:hAnsi="Arial" w:cs="Arial"/>
          <w:sz w:val="22"/>
          <w:szCs w:val="22"/>
        </w:rPr>
        <w:t>hair</w:t>
      </w:r>
      <w:r w:rsidR="00CF4C03" w:rsidRPr="001F54B8">
        <w:rPr>
          <w:rFonts w:ascii="Arial" w:hAnsi="Arial" w:cs="Arial"/>
          <w:sz w:val="22"/>
          <w:szCs w:val="22"/>
        </w:rPr>
        <w:t>man</w:t>
      </w:r>
      <w:r w:rsidR="00EB23FB" w:rsidRPr="001F54B8">
        <w:rPr>
          <w:rFonts w:ascii="Arial" w:hAnsi="Arial" w:cs="Arial"/>
          <w:sz w:val="22"/>
          <w:szCs w:val="22"/>
        </w:rPr>
        <w:t xml:space="preserve"> </w:t>
      </w:r>
    </w:p>
    <w:p w14:paraId="5A1BF351" w14:textId="271DB4E3" w:rsidR="00507868" w:rsidRPr="001F54B8" w:rsidRDefault="00507868" w:rsidP="00507868">
      <w:pPr>
        <w:numPr>
          <w:ilvl w:val="0"/>
          <w:numId w:val="7"/>
        </w:numPr>
        <w:rPr>
          <w:rFonts w:ascii="Arial" w:hAnsi="Arial" w:cs="Arial"/>
          <w:sz w:val="22"/>
          <w:szCs w:val="22"/>
        </w:rPr>
      </w:pPr>
      <w:r w:rsidRPr="001F54B8">
        <w:rPr>
          <w:rFonts w:ascii="Arial" w:hAnsi="Arial" w:cs="Arial"/>
          <w:sz w:val="22"/>
          <w:szCs w:val="22"/>
        </w:rPr>
        <w:t xml:space="preserve">Selma </w:t>
      </w:r>
      <w:r w:rsidR="00EB23FB" w:rsidRPr="001F54B8">
        <w:rPr>
          <w:rFonts w:ascii="Arial" w:hAnsi="Arial" w:cs="Arial"/>
          <w:sz w:val="22"/>
          <w:szCs w:val="22"/>
        </w:rPr>
        <w:t>C</w:t>
      </w:r>
      <w:r w:rsidRPr="001F54B8">
        <w:rPr>
          <w:rFonts w:ascii="Arial" w:hAnsi="Arial" w:cs="Arial"/>
          <w:sz w:val="22"/>
          <w:szCs w:val="22"/>
        </w:rPr>
        <w:t xml:space="preserve">orbo, </w:t>
      </w:r>
      <w:r w:rsidR="00EB23FB" w:rsidRPr="001F54B8">
        <w:rPr>
          <w:rFonts w:ascii="Arial" w:hAnsi="Arial" w:cs="Arial"/>
          <w:sz w:val="22"/>
          <w:szCs w:val="22"/>
        </w:rPr>
        <w:t xml:space="preserve">PhD, </w:t>
      </w:r>
      <w:r w:rsidR="00CF4C03" w:rsidRPr="001F54B8">
        <w:rPr>
          <w:rFonts w:ascii="Arial" w:hAnsi="Arial" w:cs="Arial"/>
          <w:sz w:val="22"/>
          <w:szCs w:val="22"/>
        </w:rPr>
        <w:t>E</w:t>
      </w:r>
      <w:r w:rsidRPr="001F54B8">
        <w:rPr>
          <w:rFonts w:ascii="Arial" w:hAnsi="Arial" w:cs="Arial"/>
          <w:sz w:val="22"/>
          <w:szCs w:val="22"/>
        </w:rPr>
        <w:t xml:space="preserve">xpert </w:t>
      </w:r>
      <w:r w:rsidR="00B66DFF">
        <w:rPr>
          <w:rFonts w:ascii="Arial" w:hAnsi="Arial" w:cs="Arial"/>
          <w:sz w:val="22"/>
          <w:szCs w:val="22"/>
        </w:rPr>
        <w:t>of</w:t>
      </w:r>
      <w:r w:rsidRPr="001F54B8">
        <w:rPr>
          <w:rFonts w:ascii="Arial" w:hAnsi="Arial" w:cs="Arial"/>
          <w:sz w:val="22"/>
          <w:szCs w:val="22"/>
        </w:rPr>
        <w:t xml:space="preserve"> the </w:t>
      </w:r>
      <w:r w:rsidR="00CF4C03" w:rsidRPr="001F54B8">
        <w:rPr>
          <w:rFonts w:ascii="Arial" w:hAnsi="Arial" w:cs="Arial"/>
          <w:sz w:val="22"/>
          <w:szCs w:val="22"/>
        </w:rPr>
        <w:t>A</w:t>
      </w:r>
      <w:r w:rsidRPr="001F54B8">
        <w:rPr>
          <w:rFonts w:ascii="Arial" w:hAnsi="Arial" w:cs="Arial"/>
          <w:sz w:val="22"/>
          <w:szCs w:val="22"/>
        </w:rPr>
        <w:t xml:space="preserve">cademic </w:t>
      </w:r>
      <w:r w:rsidR="00CF4C03" w:rsidRPr="001F54B8">
        <w:rPr>
          <w:rFonts w:ascii="Arial" w:hAnsi="Arial" w:cs="Arial"/>
          <w:sz w:val="22"/>
          <w:szCs w:val="22"/>
        </w:rPr>
        <w:t>C</w:t>
      </w:r>
      <w:r w:rsidRPr="001F54B8">
        <w:rPr>
          <w:rFonts w:ascii="Arial" w:hAnsi="Arial" w:cs="Arial"/>
          <w:sz w:val="22"/>
          <w:szCs w:val="22"/>
        </w:rPr>
        <w:t xml:space="preserve">ommunity of BiH, </w:t>
      </w:r>
      <w:r w:rsidR="00CF4C03" w:rsidRPr="001F54B8">
        <w:rPr>
          <w:rFonts w:ascii="Arial" w:hAnsi="Arial" w:cs="Arial"/>
          <w:sz w:val="22"/>
          <w:szCs w:val="22"/>
        </w:rPr>
        <w:t>M</w:t>
      </w:r>
      <w:r w:rsidRPr="001F54B8">
        <w:rPr>
          <w:rFonts w:ascii="Arial" w:hAnsi="Arial" w:cs="Arial"/>
          <w:sz w:val="22"/>
          <w:szCs w:val="22"/>
        </w:rPr>
        <w:t>ember</w:t>
      </w:r>
    </w:p>
    <w:p w14:paraId="7D526395" w14:textId="7FD6E500" w:rsidR="00507868" w:rsidRPr="001F54B8" w:rsidRDefault="00507868" w:rsidP="00507868">
      <w:pPr>
        <w:numPr>
          <w:ilvl w:val="0"/>
          <w:numId w:val="7"/>
        </w:numPr>
        <w:rPr>
          <w:rFonts w:ascii="Arial" w:hAnsi="Arial" w:cs="Arial"/>
          <w:sz w:val="22"/>
          <w:szCs w:val="22"/>
        </w:rPr>
      </w:pPr>
      <w:r w:rsidRPr="001F54B8">
        <w:rPr>
          <w:rFonts w:ascii="Arial" w:hAnsi="Arial" w:cs="Arial"/>
          <w:sz w:val="22"/>
          <w:szCs w:val="22"/>
        </w:rPr>
        <w:t>Enisa Omanovi</w:t>
      </w:r>
      <w:r w:rsidR="00EB23FB" w:rsidRPr="001F54B8">
        <w:rPr>
          <w:rFonts w:ascii="Arial" w:hAnsi="Arial" w:cs="Arial"/>
          <w:sz w:val="22"/>
          <w:szCs w:val="22"/>
        </w:rPr>
        <w:t>c</w:t>
      </w:r>
      <w:r w:rsidRPr="001F54B8">
        <w:rPr>
          <w:rFonts w:ascii="Arial" w:hAnsi="Arial" w:cs="Arial"/>
          <w:sz w:val="22"/>
          <w:szCs w:val="22"/>
        </w:rPr>
        <w:t>-Mikli</w:t>
      </w:r>
      <w:r w:rsidR="00EB23FB" w:rsidRPr="001F54B8">
        <w:rPr>
          <w:rFonts w:ascii="Arial" w:hAnsi="Arial" w:cs="Arial"/>
          <w:sz w:val="22"/>
          <w:szCs w:val="22"/>
        </w:rPr>
        <w:t>c</w:t>
      </w:r>
      <w:r w:rsidRPr="001F54B8">
        <w:rPr>
          <w:rFonts w:ascii="Arial" w:hAnsi="Arial" w:cs="Arial"/>
          <w:sz w:val="22"/>
          <w:szCs w:val="22"/>
        </w:rPr>
        <w:t xml:space="preserve">anin, </w:t>
      </w:r>
      <w:r w:rsidR="00EB23FB" w:rsidRPr="001F54B8">
        <w:rPr>
          <w:rFonts w:ascii="Arial" w:hAnsi="Arial" w:cs="Arial"/>
          <w:sz w:val="22"/>
          <w:szCs w:val="22"/>
        </w:rPr>
        <w:t xml:space="preserve">PhD, </w:t>
      </w:r>
      <w:r w:rsidR="00CF4C03" w:rsidRPr="001F54B8">
        <w:rPr>
          <w:rFonts w:ascii="Arial" w:hAnsi="Arial" w:cs="Arial"/>
          <w:sz w:val="22"/>
          <w:szCs w:val="22"/>
        </w:rPr>
        <w:t>E</w:t>
      </w:r>
      <w:r w:rsidRPr="001F54B8">
        <w:rPr>
          <w:rFonts w:ascii="Arial" w:hAnsi="Arial" w:cs="Arial"/>
          <w:sz w:val="22"/>
          <w:szCs w:val="22"/>
        </w:rPr>
        <w:t xml:space="preserve">xpert </w:t>
      </w:r>
      <w:r w:rsidR="00B66DFF">
        <w:rPr>
          <w:rFonts w:ascii="Arial" w:hAnsi="Arial" w:cs="Arial"/>
          <w:sz w:val="22"/>
          <w:szCs w:val="22"/>
        </w:rPr>
        <w:t>of</w:t>
      </w:r>
      <w:r w:rsidRPr="001F54B8">
        <w:rPr>
          <w:rFonts w:ascii="Arial" w:hAnsi="Arial" w:cs="Arial"/>
          <w:sz w:val="22"/>
          <w:szCs w:val="22"/>
        </w:rPr>
        <w:t xml:space="preserve"> the </w:t>
      </w:r>
      <w:r w:rsidR="00CF4C03" w:rsidRPr="001F54B8">
        <w:rPr>
          <w:rFonts w:ascii="Arial" w:hAnsi="Arial" w:cs="Arial"/>
          <w:sz w:val="22"/>
          <w:szCs w:val="22"/>
        </w:rPr>
        <w:t>A</w:t>
      </w:r>
      <w:r w:rsidRPr="001F54B8">
        <w:rPr>
          <w:rFonts w:ascii="Arial" w:hAnsi="Arial" w:cs="Arial"/>
          <w:sz w:val="22"/>
          <w:szCs w:val="22"/>
        </w:rPr>
        <w:t xml:space="preserve">cademic </w:t>
      </w:r>
      <w:r w:rsidR="00CF4C03" w:rsidRPr="001F54B8">
        <w:rPr>
          <w:rFonts w:ascii="Arial" w:hAnsi="Arial" w:cs="Arial"/>
          <w:sz w:val="22"/>
          <w:szCs w:val="22"/>
        </w:rPr>
        <w:t>C</w:t>
      </w:r>
      <w:r w:rsidRPr="001F54B8">
        <w:rPr>
          <w:rFonts w:ascii="Arial" w:hAnsi="Arial" w:cs="Arial"/>
          <w:sz w:val="22"/>
          <w:szCs w:val="22"/>
        </w:rPr>
        <w:t xml:space="preserve">ommunity of BiH, </w:t>
      </w:r>
      <w:r w:rsidR="00CF4C03" w:rsidRPr="001F54B8">
        <w:rPr>
          <w:rFonts w:ascii="Arial" w:hAnsi="Arial" w:cs="Arial"/>
          <w:sz w:val="22"/>
          <w:szCs w:val="22"/>
        </w:rPr>
        <w:t>M</w:t>
      </w:r>
      <w:r w:rsidRPr="001F54B8">
        <w:rPr>
          <w:rFonts w:ascii="Arial" w:hAnsi="Arial" w:cs="Arial"/>
          <w:sz w:val="22"/>
          <w:szCs w:val="22"/>
        </w:rPr>
        <w:t>ember</w:t>
      </w:r>
    </w:p>
    <w:p w14:paraId="5CC34051" w14:textId="69731293" w:rsidR="00507868" w:rsidRPr="001F54B8" w:rsidRDefault="00507868" w:rsidP="00507868">
      <w:pPr>
        <w:numPr>
          <w:ilvl w:val="0"/>
          <w:numId w:val="7"/>
        </w:numPr>
        <w:rPr>
          <w:rFonts w:ascii="Arial" w:hAnsi="Arial" w:cs="Arial"/>
          <w:sz w:val="22"/>
          <w:szCs w:val="22"/>
        </w:rPr>
      </w:pPr>
      <w:r w:rsidRPr="001F54B8">
        <w:rPr>
          <w:rFonts w:ascii="Arial" w:hAnsi="Arial" w:cs="Arial"/>
          <w:sz w:val="22"/>
          <w:szCs w:val="22"/>
        </w:rPr>
        <w:t>Damir Magdi</w:t>
      </w:r>
      <w:r w:rsidR="00EB23FB" w:rsidRPr="001F54B8">
        <w:rPr>
          <w:rFonts w:ascii="Arial" w:hAnsi="Arial" w:cs="Arial"/>
          <w:sz w:val="22"/>
          <w:szCs w:val="22"/>
        </w:rPr>
        <w:t>c</w:t>
      </w:r>
      <w:r w:rsidRPr="001F54B8">
        <w:rPr>
          <w:rFonts w:ascii="Arial" w:hAnsi="Arial" w:cs="Arial"/>
          <w:sz w:val="22"/>
          <w:szCs w:val="22"/>
        </w:rPr>
        <w:t xml:space="preserve">, </w:t>
      </w:r>
      <w:r w:rsidR="00EB23FB" w:rsidRPr="001F54B8">
        <w:rPr>
          <w:rFonts w:ascii="Arial" w:hAnsi="Arial" w:cs="Arial"/>
          <w:sz w:val="22"/>
          <w:szCs w:val="22"/>
        </w:rPr>
        <w:t xml:space="preserve">PhD, </w:t>
      </w:r>
      <w:r w:rsidR="00CF4C03" w:rsidRPr="001F54B8">
        <w:rPr>
          <w:rFonts w:ascii="Arial" w:hAnsi="Arial" w:cs="Arial"/>
          <w:sz w:val="22"/>
          <w:szCs w:val="22"/>
        </w:rPr>
        <w:t>I</w:t>
      </w:r>
      <w:r w:rsidRPr="001F54B8">
        <w:rPr>
          <w:rFonts w:ascii="Arial" w:hAnsi="Arial" w:cs="Arial"/>
          <w:sz w:val="22"/>
          <w:szCs w:val="22"/>
        </w:rPr>
        <w:t xml:space="preserve">nternational </w:t>
      </w:r>
      <w:r w:rsidR="00CF4C03" w:rsidRPr="001F54B8">
        <w:rPr>
          <w:rFonts w:ascii="Arial" w:hAnsi="Arial" w:cs="Arial"/>
          <w:sz w:val="22"/>
          <w:szCs w:val="22"/>
        </w:rPr>
        <w:t>E</w:t>
      </w:r>
      <w:r w:rsidRPr="001F54B8">
        <w:rPr>
          <w:rFonts w:ascii="Arial" w:hAnsi="Arial" w:cs="Arial"/>
          <w:sz w:val="22"/>
          <w:szCs w:val="22"/>
        </w:rPr>
        <w:t xml:space="preserve">xpert, </w:t>
      </w:r>
      <w:r w:rsidR="00CF4C03" w:rsidRPr="001F54B8">
        <w:rPr>
          <w:rFonts w:ascii="Arial" w:hAnsi="Arial" w:cs="Arial"/>
          <w:sz w:val="22"/>
          <w:szCs w:val="22"/>
        </w:rPr>
        <w:t>M</w:t>
      </w:r>
      <w:r w:rsidRPr="001F54B8">
        <w:rPr>
          <w:rFonts w:ascii="Arial" w:hAnsi="Arial" w:cs="Arial"/>
          <w:sz w:val="22"/>
          <w:szCs w:val="22"/>
        </w:rPr>
        <w:t>ember</w:t>
      </w:r>
    </w:p>
    <w:p w14:paraId="49874090" w14:textId="05BA02D6" w:rsidR="00507868" w:rsidRPr="001F54B8" w:rsidRDefault="00CF4C03" w:rsidP="00507868">
      <w:pPr>
        <w:numPr>
          <w:ilvl w:val="0"/>
          <w:numId w:val="7"/>
        </w:numPr>
        <w:rPr>
          <w:rFonts w:ascii="Arial" w:hAnsi="Arial" w:cs="Arial"/>
          <w:sz w:val="22"/>
          <w:szCs w:val="22"/>
        </w:rPr>
      </w:pPr>
      <w:r w:rsidRPr="001F54B8">
        <w:rPr>
          <w:rFonts w:ascii="Arial" w:hAnsi="Arial" w:cs="Arial"/>
          <w:sz w:val="22"/>
          <w:szCs w:val="22"/>
        </w:rPr>
        <w:t xml:space="preserve">Dr </w:t>
      </w:r>
      <w:r w:rsidR="00507868" w:rsidRPr="001F54B8">
        <w:rPr>
          <w:rFonts w:ascii="Arial" w:hAnsi="Arial" w:cs="Arial"/>
          <w:sz w:val="22"/>
          <w:szCs w:val="22"/>
        </w:rPr>
        <w:t>Emina Bo</w:t>
      </w:r>
      <w:r w:rsidR="00EB23FB" w:rsidRPr="001F54B8">
        <w:rPr>
          <w:rFonts w:ascii="Arial" w:hAnsi="Arial" w:cs="Arial"/>
          <w:sz w:val="22"/>
          <w:szCs w:val="22"/>
        </w:rPr>
        <w:t>s</w:t>
      </w:r>
      <w:r w:rsidR="00507868" w:rsidRPr="001F54B8">
        <w:rPr>
          <w:rFonts w:ascii="Arial" w:hAnsi="Arial" w:cs="Arial"/>
          <w:sz w:val="22"/>
          <w:szCs w:val="22"/>
        </w:rPr>
        <w:t xml:space="preserve">kailo, </w:t>
      </w:r>
      <w:r w:rsidRPr="001F54B8">
        <w:rPr>
          <w:rFonts w:ascii="Arial" w:hAnsi="Arial" w:cs="Arial"/>
          <w:sz w:val="22"/>
          <w:szCs w:val="22"/>
        </w:rPr>
        <w:t>E</w:t>
      </w:r>
      <w:r w:rsidR="00507868" w:rsidRPr="001F54B8">
        <w:rPr>
          <w:rFonts w:ascii="Arial" w:hAnsi="Arial" w:cs="Arial"/>
          <w:sz w:val="22"/>
          <w:szCs w:val="22"/>
        </w:rPr>
        <w:t xml:space="preserve">xpert </w:t>
      </w:r>
      <w:r w:rsidR="00B66DFF">
        <w:rPr>
          <w:rFonts w:ascii="Arial" w:hAnsi="Arial" w:cs="Arial"/>
          <w:sz w:val="22"/>
          <w:szCs w:val="22"/>
        </w:rPr>
        <w:t>of</w:t>
      </w:r>
      <w:r w:rsidR="00507868" w:rsidRPr="001F54B8">
        <w:rPr>
          <w:rFonts w:ascii="Arial" w:hAnsi="Arial" w:cs="Arial"/>
          <w:sz w:val="22"/>
          <w:szCs w:val="22"/>
        </w:rPr>
        <w:t xml:space="preserve"> the </w:t>
      </w:r>
      <w:r w:rsidRPr="001F54B8">
        <w:rPr>
          <w:rFonts w:ascii="Arial" w:hAnsi="Arial" w:cs="Arial"/>
          <w:sz w:val="22"/>
          <w:szCs w:val="22"/>
        </w:rPr>
        <w:t>B</w:t>
      </w:r>
      <w:r w:rsidR="00507868" w:rsidRPr="001F54B8">
        <w:rPr>
          <w:rFonts w:ascii="Arial" w:hAnsi="Arial" w:cs="Arial"/>
          <w:sz w:val="22"/>
          <w:szCs w:val="22"/>
        </w:rPr>
        <w:t xml:space="preserve">usiness </w:t>
      </w:r>
      <w:r w:rsidRPr="001F54B8">
        <w:rPr>
          <w:rFonts w:ascii="Arial" w:hAnsi="Arial" w:cs="Arial"/>
          <w:sz w:val="22"/>
          <w:szCs w:val="22"/>
        </w:rPr>
        <w:t>S</w:t>
      </w:r>
      <w:r w:rsidR="00507868" w:rsidRPr="001F54B8">
        <w:rPr>
          <w:rFonts w:ascii="Arial" w:hAnsi="Arial" w:cs="Arial"/>
          <w:sz w:val="22"/>
          <w:szCs w:val="22"/>
        </w:rPr>
        <w:t>ector</w:t>
      </w:r>
      <w:r w:rsidR="00EB23FB" w:rsidRPr="001F54B8">
        <w:rPr>
          <w:rFonts w:ascii="Arial" w:hAnsi="Arial" w:cs="Arial"/>
          <w:sz w:val="22"/>
          <w:szCs w:val="22"/>
        </w:rPr>
        <w:t xml:space="preserve"> and </w:t>
      </w:r>
      <w:r w:rsidRPr="001F54B8">
        <w:rPr>
          <w:rFonts w:ascii="Arial" w:hAnsi="Arial" w:cs="Arial"/>
          <w:sz w:val="22"/>
          <w:szCs w:val="22"/>
        </w:rPr>
        <w:t>P</w:t>
      </w:r>
      <w:r w:rsidR="00EB23FB" w:rsidRPr="001F54B8">
        <w:rPr>
          <w:rFonts w:ascii="Arial" w:hAnsi="Arial" w:cs="Arial"/>
          <w:sz w:val="22"/>
          <w:szCs w:val="22"/>
        </w:rPr>
        <w:t>ractice</w:t>
      </w:r>
      <w:r w:rsidR="00507868" w:rsidRPr="001F54B8">
        <w:rPr>
          <w:rFonts w:ascii="Arial" w:hAnsi="Arial" w:cs="Arial"/>
          <w:sz w:val="22"/>
          <w:szCs w:val="22"/>
        </w:rPr>
        <w:t xml:space="preserve">, </w:t>
      </w:r>
      <w:r w:rsidRPr="001F54B8">
        <w:rPr>
          <w:rFonts w:ascii="Arial" w:hAnsi="Arial" w:cs="Arial"/>
          <w:sz w:val="22"/>
          <w:szCs w:val="22"/>
        </w:rPr>
        <w:t>M</w:t>
      </w:r>
      <w:r w:rsidR="00507868" w:rsidRPr="001F54B8">
        <w:rPr>
          <w:rFonts w:ascii="Arial" w:hAnsi="Arial" w:cs="Arial"/>
          <w:sz w:val="22"/>
          <w:szCs w:val="22"/>
        </w:rPr>
        <w:t>ember</w:t>
      </w:r>
      <w:r w:rsidRPr="001F54B8">
        <w:rPr>
          <w:rFonts w:ascii="Arial" w:hAnsi="Arial" w:cs="Arial"/>
          <w:sz w:val="22"/>
          <w:szCs w:val="22"/>
        </w:rPr>
        <w:t>, and</w:t>
      </w:r>
    </w:p>
    <w:p w14:paraId="64C4A5AF" w14:textId="389D15C9" w:rsidR="00507868" w:rsidRPr="001F54B8" w:rsidRDefault="00507868" w:rsidP="00507868">
      <w:pPr>
        <w:numPr>
          <w:ilvl w:val="0"/>
          <w:numId w:val="7"/>
        </w:numPr>
        <w:rPr>
          <w:rFonts w:ascii="Arial" w:hAnsi="Arial" w:cs="Arial"/>
          <w:sz w:val="22"/>
          <w:szCs w:val="22"/>
        </w:rPr>
      </w:pPr>
      <w:r w:rsidRPr="001F54B8">
        <w:rPr>
          <w:rFonts w:ascii="Arial" w:hAnsi="Arial" w:cs="Arial"/>
          <w:sz w:val="22"/>
          <w:szCs w:val="22"/>
        </w:rPr>
        <w:t xml:space="preserve">Omar Zerem, MA, </w:t>
      </w:r>
      <w:r w:rsidR="00CF4C03" w:rsidRPr="001F54B8">
        <w:rPr>
          <w:rFonts w:ascii="Arial" w:hAnsi="Arial" w:cs="Arial"/>
          <w:sz w:val="22"/>
          <w:szCs w:val="22"/>
        </w:rPr>
        <w:t>S</w:t>
      </w:r>
      <w:r w:rsidRPr="001F54B8">
        <w:rPr>
          <w:rFonts w:ascii="Arial" w:hAnsi="Arial" w:cs="Arial"/>
          <w:sz w:val="22"/>
          <w:szCs w:val="22"/>
        </w:rPr>
        <w:t xml:space="preserve">tudent, </w:t>
      </w:r>
      <w:r w:rsidR="00CF4C03" w:rsidRPr="001F54B8">
        <w:rPr>
          <w:rFonts w:ascii="Arial" w:hAnsi="Arial" w:cs="Arial"/>
          <w:sz w:val="22"/>
          <w:szCs w:val="22"/>
        </w:rPr>
        <w:t>M</w:t>
      </w:r>
      <w:r w:rsidRPr="001F54B8">
        <w:rPr>
          <w:rFonts w:ascii="Arial" w:hAnsi="Arial" w:cs="Arial"/>
          <w:sz w:val="22"/>
          <w:szCs w:val="22"/>
        </w:rPr>
        <w:t>ember</w:t>
      </w:r>
    </w:p>
    <w:p w14:paraId="67150E74" w14:textId="16C041F5" w:rsidR="00507868" w:rsidRPr="001F54B8" w:rsidRDefault="00507868" w:rsidP="00F60C2D">
      <w:pPr>
        <w:jc w:val="both"/>
        <w:rPr>
          <w:rFonts w:ascii="Arial" w:hAnsi="Arial" w:cs="Arial"/>
          <w:sz w:val="22"/>
          <w:szCs w:val="22"/>
        </w:rPr>
      </w:pPr>
      <w:r w:rsidRPr="001F54B8">
        <w:rPr>
          <w:rFonts w:ascii="Arial" w:hAnsi="Arial" w:cs="Arial"/>
          <w:sz w:val="22"/>
          <w:szCs w:val="22"/>
        </w:rPr>
        <w:t>The Commi</w:t>
      </w:r>
      <w:r w:rsidR="00CF4C03" w:rsidRPr="001F54B8">
        <w:rPr>
          <w:rFonts w:ascii="Arial" w:hAnsi="Arial" w:cs="Arial"/>
          <w:sz w:val="22"/>
          <w:szCs w:val="22"/>
        </w:rPr>
        <w:t>ttee</w:t>
      </w:r>
      <w:r w:rsidRPr="001F54B8">
        <w:rPr>
          <w:rFonts w:ascii="Arial" w:hAnsi="Arial" w:cs="Arial"/>
          <w:sz w:val="22"/>
          <w:szCs w:val="22"/>
        </w:rPr>
        <w:t xml:space="preserve"> received the documentation of the higher education institution and its study programs, completed application forms, a self-evaluation report and numerous accompanying documents</w:t>
      </w:r>
      <w:r w:rsidR="00CF4C03" w:rsidRPr="001F54B8">
        <w:rPr>
          <w:rFonts w:ascii="Arial" w:hAnsi="Arial" w:cs="Arial"/>
          <w:sz w:val="22"/>
          <w:szCs w:val="22"/>
        </w:rPr>
        <w:t>, in order to be reviewed</w:t>
      </w:r>
      <w:r w:rsidRPr="001F54B8">
        <w:rPr>
          <w:rFonts w:ascii="Arial" w:hAnsi="Arial" w:cs="Arial"/>
          <w:sz w:val="22"/>
          <w:szCs w:val="22"/>
        </w:rPr>
        <w:t>.</w:t>
      </w:r>
    </w:p>
    <w:p w14:paraId="2DD856DA" w14:textId="26CAAE7C" w:rsidR="00507868" w:rsidRPr="001F54B8" w:rsidRDefault="00507868" w:rsidP="00F60C2D">
      <w:pPr>
        <w:jc w:val="both"/>
        <w:rPr>
          <w:rFonts w:ascii="Arial" w:hAnsi="Arial" w:cs="Arial"/>
          <w:sz w:val="22"/>
          <w:szCs w:val="22"/>
        </w:rPr>
      </w:pPr>
      <w:r w:rsidRPr="001F54B8">
        <w:rPr>
          <w:rFonts w:ascii="Arial" w:hAnsi="Arial" w:cs="Arial"/>
          <w:sz w:val="22"/>
          <w:szCs w:val="22"/>
        </w:rPr>
        <w:t>The Commi</w:t>
      </w:r>
      <w:r w:rsidR="00CF4C03" w:rsidRPr="001F54B8">
        <w:rPr>
          <w:rFonts w:ascii="Arial" w:hAnsi="Arial" w:cs="Arial"/>
          <w:sz w:val="22"/>
          <w:szCs w:val="22"/>
        </w:rPr>
        <w:t>ttee</w:t>
      </w:r>
      <w:r w:rsidRPr="001F54B8">
        <w:rPr>
          <w:rFonts w:ascii="Arial" w:hAnsi="Arial" w:cs="Arial"/>
          <w:sz w:val="22"/>
          <w:szCs w:val="22"/>
        </w:rPr>
        <w:t xml:space="preserve"> also received the Standards and Guidelines for Quality Assurance in the European Higher Education Area, the Criteria for Accreditation of Higher Education Institutions, the Criteria for Accreditation of First- and Second-Cycle Study Programs in BiH, the Regulation</w:t>
      </w:r>
      <w:r w:rsidR="00CF4C03" w:rsidRPr="001F54B8">
        <w:rPr>
          <w:rFonts w:ascii="Arial" w:hAnsi="Arial" w:cs="Arial"/>
          <w:sz w:val="22"/>
          <w:szCs w:val="22"/>
        </w:rPr>
        <w:t>s</w:t>
      </w:r>
      <w:r w:rsidRPr="001F54B8">
        <w:rPr>
          <w:rFonts w:ascii="Arial" w:hAnsi="Arial" w:cs="Arial"/>
          <w:sz w:val="22"/>
          <w:szCs w:val="22"/>
        </w:rPr>
        <w:t xml:space="preserve"> on Accreditation of Higher Education Institutions and Study Programs of the Republic of Srpska, </w:t>
      </w:r>
      <w:r w:rsidR="00C105D3">
        <w:rPr>
          <w:rFonts w:ascii="Arial" w:hAnsi="Arial" w:cs="Arial"/>
          <w:sz w:val="22"/>
          <w:szCs w:val="22"/>
        </w:rPr>
        <w:t>E</w:t>
      </w:r>
      <w:r w:rsidRPr="001F54B8">
        <w:rPr>
          <w:rFonts w:ascii="Arial" w:hAnsi="Arial" w:cs="Arial"/>
          <w:sz w:val="22"/>
          <w:szCs w:val="22"/>
        </w:rPr>
        <w:t xml:space="preserve">xpert </w:t>
      </w:r>
      <w:r w:rsidR="00C105D3">
        <w:rPr>
          <w:rFonts w:ascii="Arial" w:hAnsi="Arial" w:cs="Arial"/>
          <w:sz w:val="22"/>
          <w:szCs w:val="22"/>
        </w:rPr>
        <w:t>Co</w:t>
      </w:r>
      <w:r w:rsidRPr="001F54B8">
        <w:rPr>
          <w:rFonts w:ascii="Arial" w:hAnsi="Arial" w:cs="Arial"/>
          <w:sz w:val="22"/>
          <w:szCs w:val="22"/>
        </w:rPr>
        <w:t>mmi</w:t>
      </w:r>
      <w:r w:rsidR="00CF4C03" w:rsidRPr="001F54B8">
        <w:rPr>
          <w:rFonts w:ascii="Arial" w:hAnsi="Arial" w:cs="Arial"/>
          <w:sz w:val="22"/>
          <w:szCs w:val="22"/>
        </w:rPr>
        <w:t xml:space="preserve">ttee </w:t>
      </w:r>
      <w:r w:rsidRPr="001F54B8">
        <w:rPr>
          <w:rFonts w:ascii="Arial" w:hAnsi="Arial" w:cs="Arial"/>
          <w:sz w:val="22"/>
          <w:szCs w:val="22"/>
        </w:rPr>
        <w:t>checklist forms and report templates.</w:t>
      </w:r>
    </w:p>
    <w:p w14:paraId="1A591CD8" w14:textId="1F42EFA6" w:rsidR="00507868" w:rsidRPr="001F54B8" w:rsidRDefault="00507868" w:rsidP="00F60C2D">
      <w:pPr>
        <w:jc w:val="both"/>
        <w:rPr>
          <w:rFonts w:ascii="Arial" w:hAnsi="Arial" w:cs="Arial"/>
          <w:sz w:val="22"/>
          <w:szCs w:val="22"/>
        </w:rPr>
      </w:pPr>
      <w:r w:rsidRPr="001F54B8">
        <w:rPr>
          <w:rFonts w:ascii="Arial" w:hAnsi="Arial" w:cs="Arial"/>
          <w:sz w:val="22"/>
          <w:szCs w:val="22"/>
        </w:rPr>
        <w:t>The Agency organized an online meeting via Google Meet with the Expert Commi</w:t>
      </w:r>
      <w:r w:rsidR="005153FA" w:rsidRPr="001F54B8">
        <w:rPr>
          <w:rFonts w:ascii="Arial" w:hAnsi="Arial" w:cs="Arial"/>
          <w:sz w:val="22"/>
          <w:szCs w:val="22"/>
        </w:rPr>
        <w:t>ttee</w:t>
      </w:r>
      <w:r w:rsidRPr="001F54B8">
        <w:rPr>
          <w:rFonts w:ascii="Arial" w:hAnsi="Arial" w:cs="Arial"/>
          <w:sz w:val="22"/>
          <w:szCs w:val="22"/>
        </w:rPr>
        <w:t xml:space="preserve"> on </w:t>
      </w:r>
      <w:r w:rsidR="00F60C2D" w:rsidRPr="001F54B8">
        <w:rPr>
          <w:rFonts w:ascii="Arial" w:hAnsi="Arial" w:cs="Arial"/>
          <w:sz w:val="22"/>
          <w:szCs w:val="22"/>
        </w:rPr>
        <w:t xml:space="preserve">16th </w:t>
      </w:r>
      <w:r w:rsidRPr="001F54B8">
        <w:rPr>
          <w:rFonts w:ascii="Arial" w:hAnsi="Arial" w:cs="Arial"/>
          <w:sz w:val="22"/>
          <w:szCs w:val="22"/>
        </w:rPr>
        <w:t xml:space="preserve">January 2024, attended by the coordinator and four </w:t>
      </w:r>
      <w:r w:rsidR="00C105D3">
        <w:rPr>
          <w:rFonts w:ascii="Arial" w:hAnsi="Arial" w:cs="Arial"/>
          <w:sz w:val="22"/>
          <w:szCs w:val="22"/>
        </w:rPr>
        <w:t>C</w:t>
      </w:r>
      <w:r w:rsidRPr="001F54B8">
        <w:rPr>
          <w:rFonts w:ascii="Arial" w:hAnsi="Arial" w:cs="Arial"/>
          <w:sz w:val="22"/>
          <w:szCs w:val="22"/>
        </w:rPr>
        <w:t>ommi</w:t>
      </w:r>
      <w:r w:rsidR="005153FA" w:rsidRPr="001F54B8">
        <w:rPr>
          <w:rFonts w:ascii="Arial" w:hAnsi="Arial" w:cs="Arial"/>
          <w:sz w:val="22"/>
          <w:szCs w:val="22"/>
        </w:rPr>
        <w:t>ttee</w:t>
      </w:r>
      <w:r w:rsidRPr="001F54B8">
        <w:rPr>
          <w:rFonts w:ascii="Arial" w:hAnsi="Arial" w:cs="Arial"/>
          <w:sz w:val="22"/>
          <w:szCs w:val="22"/>
        </w:rPr>
        <w:t xml:space="preserve"> members. Another online meeting was held on </w:t>
      </w:r>
      <w:r w:rsidR="00F60C2D" w:rsidRPr="001F54B8">
        <w:rPr>
          <w:rFonts w:ascii="Arial" w:hAnsi="Arial" w:cs="Arial"/>
          <w:sz w:val="22"/>
          <w:szCs w:val="22"/>
        </w:rPr>
        <w:t xml:space="preserve">19th </w:t>
      </w:r>
      <w:r w:rsidRPr="001F54B8">
        <w:rPr>
          <w:rFonts w:ascii="Arial" w:hAnsi="Arial" w:cs="Arial"/>
          <w:sz w:val="22"/>
          <w:szCs w:val="22"/>
        </w:rPr>
        <w:t xml:space="preserve">January 2024, for the remaining two </w:t>
      </w:r>
      <w:r w:rsidR="00C105D3">
        <w:rPr>
          <w:rFonts w:ascii="Arial" w:hAnsi="Arial" w:cs="Arial"/>
          <w:sz w:val="22"/>
          <w:szCs w:val="22"/>
        </w:rPr>
        <w:t>C</w:t>
      </w:r>
      <w:r w:rsidRPr="001F54B8">
        <w:rPr>
          <w:rFonts w:ascii="Arial" w:hAnsi="Arial" w:cs="Arial"/>
          <w:sz w:val="22"/>
          <w:szCs w:val="22"/>
        </w:rPr>
        <w:t>ommi</w:t>
      </w:r>
      <w:r w:rsidR="005153FA" w:rsidRPr="001F54B8">
        <w:rPr>
          <w:rFonts w:ascii="Arial" w:hAnsi="Arial" w:cs="Arial"/>
          <w:sz w:val="22"/>
          <w:szCs w:val="22"/>
        </w:rPr>
        <w:t>ttee</w:t>
      </w:r>
      <w:r w:rsidRPr="001F54B8">
        <w:rPr>
          <w:rFonts w:ascii="Arial" w:hAnsi="Arial" w:cs="Arial"/>
          <w:sz w:val="22"/>
          <w:szCs w:val="22"/>
        </w:rPr>
        <w:t xml:space="preserve"> members who were unable to attend the previous meeting.</w:t>
      </w:r>
      <w:r w:rsidR="005153FA" w:rsidRPr="001F54B8">
        <w:rPr>
          <w:rFonts w:ascii="Arial" w:hAnsi="Arial" w:cs="Arial"/>
          <w:sz w:val="22"/>
          <w:szCs w:val="22"/>
        </w:rPr>
        <w:t xml:space="preserve"> </w:t>
      </w:r>
      <w:r w:rsidRPr="001F54B8">
        <w:rPr>
          <w:rFonts w:ascii="Arial" w:hAnsi="Arial" w:cs="Arial"/>
          <w:sz w:val="22"/>
          <w:szCs w:val="22"/>
        </w:rPr>
        <w:t>During the meetings, the Commi</w:t>
      </w:r>
      <w:r w:rsidR="005153FA" w:rsidRPr="001F54B8">
        <w:rPr>
          <w:rFonts w:ascii="Arial" w:hAnsi="Arial" w:cs="Arial"/>
          <w:sz w:val="22"/>
          <w:szCs w:val="22"/>
        </w:rPr>
        <w:t>ttee</w:t>
      </w:r>
      <w:r w:rsidRPr="001F54B8">
        <w:rPr>
          <w:rFonts w:ascii="Arial" w:hAnsi="Arial" w:cs="Arial"/>
          <w:sz w:val="22"/>
          <w:szCs w:val="22"/>
        </w:rPr>
        <w:t xml:space="preserve"> established the methodology of work and agreed that, in accordance with the Agency’s regulations and all relevant legal provisions in the Republic of Srpska and BiH, each Commi</w:t>
      </w:r>
      <w:r w:rsidR="005153FA" w:rsidRPr="001F54B8">
        <w:rPr>
          <w:rFonts w:ascii="Arial" w:hAnsi="Arial" w:cs="Arial"/>
          <w:sz w:val="22"/>
          <w:szCs w:val="22"/>
        </w:rPr>
        <w:t>ttee</w:t>
      </w:r>
      <w:r w:rsidRPr="001F54B8">
        <w:rPr>
          <w:rFonts w:ascii="Arial" w:hAnsi="Arial" w:cs="Arial"/>
          <w:sz w:val="22"/>
          <w:szCs w:val="22"/>
        </w:rPr>
        <w:t xml:space="preserve"> member is required to complete an individual checklist form based on the analyzed documentation of the higher education institution. This checklist serves as a reference for the Commi</w:t>
      </w:r>
      <w:r w:rsidR="005153FA" w:rsidRPr="001F54B8">
        <w:rPr>
          <w:rFonts w:ascii="Arial" w:hAnsi="Arial" w:cs="Arial"/>
          <w:sz w:val="22"/>
          <w:szCs w:val="22"/>
        </w:rPr>
        <w:t>ttee</w:t>
      </w:r>
      <w:r w:rsidRPr="001F54B8">
        <w:rPr>
          <w:rFonts w:ascii="Arial" w:hAnsi="Arial" w:cs="Arial"/>
          <w:sz w:val="22"/>
          <w:szCs w:val="22"/>
        </w:rPr>
        <w:t xml:space="preserve"> member, containing questions, observations, and requests for additional documents during the visit to </w:t>
      </w:r>
      <w:r w:rsidRPr="001F54B8">
        <w:rPr>
          <w:rFonts w:ascii="Arial" w:hAnsi="Arial" w:cs="Arial"/>
          <w:sz w:val="22"/>
          <w:szCs w:val="22"/>
        </w:rPr>
        <w:lastRenderedPageBreak/>
        <w:t>the institution. The meeting finalized all work-related details and established a shared understanding of accreditation standards and criteria.</w:t>
      </w:r>
    </w:p>
    <w:p w14:paraId="67B44AAE" w14:textId="1880F97B" w:rsidR="00507868" w:rsidRPr="001F54B8" w:rsidRDefault="00507868" w:rsidP="004B406C">
      <w:pPr>
        <w:jc w:val="both"/>
        <w:rPr>
          <w:rFonts w:ascii="Arial" w:hAnsi="Arial" w:cs="Arial"/>
          <w:sz w:val="22"/>
          <w:szCs w:val="22"/>
        </w:rPr>
      </w:pPr>
      <w:r w:rsidRPr="001F54B8">
        <w:rPr>
          <w:rFonts w:ascii="Arial" w:hAnsi="Arial" w:cs="Arial"/>
          <w:sz w:val="22"/>
          <w:szCs w:val="22"/>
        </w:rPr>
        <w:t>Via email, the coordinator and the Commi</w:t>
      </w:r>
      <w:r w:rsidR="005153FA" w:rsidRPr="001F54B8">
        <w:rPr>
          <w:rFonts w:ascii="Arial" w:hAnsi="Arial" w:cs="Arial"/>
          <w:sz w:val="22"/>
          <w:szCs w:val="22"/>
        </w:rPr>
        <w:t>ttee</w:t>
      </w:r>
      <w:r w:rsidRPr="001F54B8">
        <w:rPr>
          <w:rFonts w:ascii="Arial" w:hAnsi="Arial" w:cs="Arial"/>
          <w:sz w:val="22"/>
          <w:szCs w:val="22"/>
        </w:rPr>
        <w:t xml:space="preserve"> agreed on the proposed schedule, as well as the Plan and Program of the visit to the higher education institution. The visit includes a two-day on-site assessment of the University of Banja Luka and the Faculty of Natural Sciences and Mathematics, with an additional visit to the Faculty of Technology.</w:t>
      </w:r>
    </w:p>
    <w:p w14:paraId="00652B4C" w14:textId="3423E797" w:rsidR="00507868" w:rsidRPr="001F54B8" w:rsidRDefault="00507868" w:rsidP="003763CC">
      <w:pPr>
        <w:jc w:val="both"/>
        <w:rPr>
          <w:rFonts w:ascii="Arial" w:hAnsi="Arial" w:cs="Arial"/>
          <w:sz w:val="22"/>
          <w:szCs w:val="22"/>
        </w:rPr>
      </w:pPr>
      <w:r w:rsidRPr="001F54B8">
        <w:rPr>
          <w:rFonts w:ascii="Arial" w:hAnsi="Arial" w:cs="Arial"/>
          <w:sz w:val="22"/>
          <w:szCs w:val="22"/>
        </w:rPr>
        <w:t xml:space="preserve">Before the </w:t>
      </w:r>
      <w:r w:rsidR="003763CC" w:rsidRPr="001F54B8">
        <w:rPr>
          <w:rFonts w:ascii="Arial" w:hAnsi="Arial" w:cs="Arial"/>
          <w:sz w:val="22"/>
          <w:szCs w:val="22"/>
        </w:rPr>
        <w:t>visit by the Comi</w:t>
      </w:r>
      <w:r w:rsidR="00D840C2" w:rsidRPr="001F54B8">
        <w:rPr>
          <w:rFonts w:ascii="Arial" w:hAnsi="Arial" w:cs="Arial"/>
          <w:sz w:val="22"/>
          <w:szCs w:val="22"/>
        </w:rPr>
        <w:t>ttee</w:t>
      </w:r>
      <w:r w:rsidR="003763CC" w:rsidRPr="001F54B8">
        <w:rPr>
          <w:rFonts w:ascii="Arial" w:hAnsi="Arial" w:cs="Arial"/>
          <w:sz w:val="22"/>
          <w:szCs w:val="22"/>
        </w:rPr>
        <w:t xml:space="preserve"> for </w:t>
      </w:r>
      <w:r w:rsidRPr="001F54B8">
        <w:rPr>
          <w:rFonts w:ascii="Arial" w:hAnsi="Arial" w:cs="Arial"/>
          <w:sz w:val="22"/>
          <w:szCs w:val="22"/>
        </w:rPr>
        <w:t xml:space="preserve">external evaluation, the University’s </w:t>
      </w:r>
      <w:r w:rsidR="00276B91" w:rsidRPr="001F54B8">
        <w:rPr>
          <w:rFonts w:ascii="Arial" w:hAnsi="Arial" w:cs="Arial"/>
          <w:sz w:val="22"/>
          <w:szCs w:val="22"/>
        </w:rPr>
        <w:t>management</w:t>
      </w:r>
      <w:r w:rsidRPr="001F54B8">
        <w:rPr>
          <w:rFonts w:ascii="Arial" w:hAnsi="Arial" w:cs="Arial"/>
          <w:sz w:val="22"/>
          <w:szCs w:val="22"/>
        </w:rPr>
        <w:t xml:space="preserve"> and </w:t>
      </w:r>
      <w:r w:rsidR="00D840C2" w:rsidRPr="001F54B8">
        <w:rPr>
          <w:rFonts w:ascii="Arial" w:hAnsi="Arial" w:cs="Arial"/>
          <w:sz w:val="22"/>
          <w:szCs w:val="22"/>
        </w:rPr>
        <w:t xml:space="preserve">department </w:t>
      </w:r>
      <w:r w:rsidRPr="001F54B8">
        <w:rPr>
          <w:rFonts w:ascii="Arial" w:hAnsi="Arial" w:cs="Arial"/>
          <w:sz w:val="22"/>
          <w:szCs w:val="22"/>
        </w:rPr>
        <w:t>representatives were informed about the details and schedule of the upcoming visit. They were provided with the Plan and Program of the visit in advance, allowing them to supplement it with the names of participants for each scheduled meeting.</w:t>
      </w:r>
      <w:r w:rsidR="00D840C2" w:rsidRPr="001F54B8">
        <w:rPr>
          <w:rFonts w:ascii="Arial" w:hAnsi="Arial" w:cs="Arial"/>
          <w:sz w:val="22"/>
          <w:szCs w:val="22"/>
        </w:rPr>
        <w:t xml:space="preserve"> </w:t>
      </w:r>
      <w:r w:rsidRPr="001F54B8">
        <w:rPr>
          <w:rFonts w:ascii="Arial" w:hAnsi="Arial" w:cs="Arial"/>
          <w:sz w:val="22"/>
          <w:szCs w:val="22"/>
        </w:rPr>
        <w:t>The subject of the external evaluation is the University of Banja Luka and a cluster of study programs in the field of engineering and technology, assessed in relation to the fulfillment of the Accreditation Criteria for First- and Second-Cycle Study Programs in BiH and relevant European Standards and Guidelines for Quality Assurance in Higher Education, as outlined in the Accreditation Application.</w:t>
      </w:r>
    </w:p>
    <w:p w14:paraId="443AC3CC" w14:textId="21A5054A" w:rsidR="00507868" w:rsidRPr="001F54B8" w:rsidRDefault="00507868" w:rsidP="003763CC">
      <w:pPr>
        <w:jc w:val="both"/>
        <w:rPr>
          <w:rFonts w:ascii="Arial" w:hAnsi="Arial" w:cs="Arial"/>
          <w:sz w:val="22"/>
          <w:szCs w:val="22"/>
        </w:rPr>
      </w:pPr>
      <w:r w:rsidRPr="001F54B8">
        <w:rPr>
          <w:rFonts w:ascii="Arial" w:hAnsi="Arial" w:cs="Arial"/>
          <w:sz w:val="22"/>
          <w:szCs w:val="22"/>
        </w:rPr>
        <w:t>During the meeting, the focus on specific topics was agreed upon, opinions were exchanged after reviewing the University’s and study programs’ applications, and the approach to conducting interviews was determined. Other key aspects necessary for the professional work of the Expert Commi</w:t>
      </w:r>
      <w:r w:rsidR="00D840C2" w:rsidRPr="001F54B8">
        <w:rPr>
          <w:rFonts w:ascii="Arial" w:hAnsi="Arial" w:cs="Arial"/>
          <w:sz w:val="22"/>
          <w:szCs w:val="22"/>
        </w:rPr>
        <w:t>ttee</w:t>
      </w:r>
      <w:r w:rsidRPr="001F54B8">
        <w:rPr>
          <w:rFonts w:ascii="Arial" w:hAnsi="Arial" w:cs="Arial"/>
          <w:sz w:val="22"/>
          <w:szCs w:val="22"/>
        </w:rPr>
        <w:t xml:space="preserve"> were also discussed.</w:t>
      </w:r>
    </w:p>
    <w:p w14:paraId="7D85F6D1" w14:textId="77777777" w:rsidR="00507868" w:rsidRPr="001F54B8" w:rsidRDefault="00507868" w:rsidP="00507868">
      <w:pPr>
        <w:rPr>
          <w:rFonts w:ascii="Arial" w:hAnsi="Arial" w:cs="Arial"/>
          <w:b/>
          <w:bCs/>
          <w:sz w:val="22"/>
          <w:szCs w:val="22"/>
        </w:rPr>
      </w:pPr>
      <w:r w:rsidRPr="001F54B8">
        <w:rPr>
          <w:rFonts w:ascii="Arial" w:hAnsi="Arial" w:cs="Arial"/>
          <w:b/>
          <w:bCs/>
          <w:sz w:val="22"/>
          <w:szCs w:val="22"/>
        </w:rPr>
        <w:t>2.2 Visit to the Higher Education Institution</w:t>
      </w:r>
    </w:p>
    <w:p w14:paraId="175AA604" w14:textId="28E96200" w:rsidR="00507868" w:rsidRPr="001F54B8" w:rsidRDefault="00507868" w:rsidP="00885665">
      <w:pPr>
        <w:jc w:val="both"/>
        <w:rPr>
          <w:rFonts w:ascii="Arial" w:hAnsi="Arial" w:cs="Arial"/>
          <w:sz w:val="22"/>
          <w:szCs w:val="22"/>
        </w:rPr>
      </w:pPr>
      <w:r w:rsidRPr="001F54B8">
        <w:rPr>
          <w:rFonts w:ascii="Arial" w:hAnsi="Arial" w:cs="Arial"/>
          <w:sz w:val="22"/>
          <w:szCs w:val="22"/>
        </w:rPr>
        <w:t xml:space="preserve">The visit to the higher education institution took place on </w:t>
      </w:r>
      <w:r w:rsidR="00885665" w:rsidRPr="001F54B8">
        <w:rPr>
          <w:rFonts w:ascii="Arial" w:hAnsi="Arial" w:cs="Arial"/>
          <w:sz w:val="22"/>
          <w:szCs w:val="22"/>
        </w:rPr>
        <w:t xml:space="preserve">26th and 27th </w:t>
      </w:r>
      <w:r w:rsidRPr="001F54B8">
        <w:rPr>
          <w:rFonts w:ascii="Arial" w:hAnsi="Arial" w:cs="Arial"/>
          <w:sz w:val="22"/>
          <w:szCs w:val="22"/>
        </w:rPr>
        <w:t>February 202</w:t>
      </w:r>
      <w:r w:rsidR="00885665" w:rsidRPr="001F54B8">
        <w:rPr>
          <w:rFonts w:ascii="Arial" w:hAnsi="Arial" w:cs="Arial"/>
          <w:sz w:val="22"/>
          <w:szCs w:val="22"/>
        </w:rPr>
        <w:t>3</w:t>
      </w:r>
      <w:r w:rsidRPr="001F54B8">
        <w:rPr>
          <w:rFonts w:ascii="Arial" w:hAnsi="Arial" w:cs="Arial"/>
          <w:sz w:val="22"/>
          <w:szCs w:val="22"/>
        </w:rPr>
        <w:t xml:space="preserve">. The </w:t>
      </w:r>
      <w:r w:rsidR="00276B91" w:rsidRPr="001F54B8">
        <w:rPr>
          <w:rFonts w:ascii="Arial" w:hAnsi="Arial" w:cs="Arial"/>
          <w:sz w:val="22"/>
          <w:szCs w:val="22"/>
        </w:rPr>
        <w:t xml:space="preserve">Plan and Program of the </w:t>
      </w:r>
      <w:r w:rsidRPr="001F54B8">
        <w:rPr>
          <w:rFonts w:ascii="Arial" w:hAnsi="Arial" w:cs="Arial"/>
          <w:sz w:val="22"/>
          <w:szCs w:val="22"/>
        </w:rPr>
        <w:t>Visit (hereinafter</w:t>
      </w:r>
      <w:r w:rsidR="00276B91" w:rsidRPr="001F54B8">
        <w:rPr>
          <w:rFonts w:ascii="Arial" w:hAnsi="Arial" w:cs="Arial"/>
          <w:sz w:val="22"/>
          <w:szCs w:val="22"/>
        </w:rPr>
        <w:t xml:space="preserve"> referred to as</w:t>
      </w:r>
      <w:r w:rsidRPr="001F54B8">
        <w:rPr>
          <w:rFonts w:ascii="Arial" w:hAnsi="Arial" w:cs="Arial"/>
          <w:sz w:val="22"/>
          <w:szCs w:val="22"/>
        </w:rPr>
        <w:t xml:space="preserve">: the </w:t>
      </w:r>
      <w:r w:rsidR="00221759" w:rsidRPr="001F54B8">
        <w:rPr>
          <w:rFonts w:ascii="Arial" w:hAnsi="Arial" w:cs="Arial"/>
          <w:sz w:val="22"/>
          <w:szCs w:val="22"/>
        </w:rPr>
        <w:t xml:space="preserve">Visit </w:t>
      </w:r>
      <w:r w:rsidRPr="001F54B8">
        <w:rPr>
          <w:rFonts w:ascii="Arial" w:hAnsi="Arial" w:cs="Arial"/>
          <w:sz w:val="22"/>
          <w:szCs w:val="22"/>
        </w:rPr>
        <w:t xml:space="preserve">Plan) is available in the Agency's archive, attached to the University’s </w:t>
      </w:r>
      <w:r w:rsidR="00276B91" w:rsidRPr="001F54B8">
        <w:rPr>
          <w:rFonts w:ascii="Arial" w:hAnsi="Arial" w:cs="Arial"/>
          <w:sz w:val="22"/>
          <w:szCs w:val="22"/>
        </w:rPr>
        <w:t>file</w:t>
      </w:r>
      <w:r w:rsidRPr="001F54B8">
        <w:rPr>
          <w:rFonts w:ascii="Arial" w:hAnsi="Arial" w:cs="Arial"/>
          <w:sz w:val="22"/>
          <w:szCs w:val="22"/>
        </w:rPr>
        <w:t>. It was agreed upon with all members of the Expert Commi</w:t>
      </w:r>
      <w:r w:rsidR="00276B91" w:rsidRPr="001F54B8">
        <w:rPr>
          <w:rFonts w:ascii="Arial" w:hAnsi="Arial" w:cs="Arial"/>
          <w:sz w:val="22"/>
          <w:szCs w:val="22"/>
        </w:rPr>
        <w:t>ttee</w:t>
      </w:r>
      <w:r w:rsidRPr="001F54B8">
        <w:rPr>
          <w:rFonts w:ascii="Arial" w:hAnsi="Arial" w:cs="Arial"/>
          <w:sz w:val="22"/>
          <w:szCs w:val="22"/>
        </w:rPr>
        <w:t xml:space="preserve"> and was timely delivered to the University to ensure the necessary documentation was prepared for review, facilitating a well-organized evaluation process.</w:t>
      </w:r>
    </w:p>
    <w:p w14:paraId="0B9FA51F" w14:textId="2FA60889" w:rsidR="00507868" w:rsidRPr="001F54B8" w:rsidRDefault="00507868" w:rsidP="00B169BC">
      <w:pPr>
        <w:jc w:val="both"/>
        <w:rPr>
          <w:rFonts w:ascii="Arial" w:hAnsi="Arial" w:cs="Arial"/>
          <w:sz w:val="22"/>
          <w:szCs w:val="22"/>
        </w:rPr>
      </w:pPr>
      <w:r w:rsidRPr="001F54B8">
        <w:rPr>
          <w:rFonts w:ascii="Arial" w:hAnsi="Arial" w:cs="Arial"/>
          <w:sz w:val="22"/>
          <w:szCs w:val="22"/>
        </w:rPr>
        <w:t>The Visit Plan included meetings between the Expert Commi</w:t>
      </w:r>
      <w:r w:rsidR="00B169BC">
        <w:rPr>
          <w:rFonts w:ascii="Arial" w:hAnsi="Arial" w:cs="Arial"/>
          <w:sz w:val="22"/>
          <w:szCs w:val="22"/>
        </w:rPr>
        <w:t>ttee</w:t>
      </w:r>
      <w:r w:rsidRPr="001F54B8">
        <w:rPr>
          <w:rFonts w:ascii="Arial" w:hAnsi="Arial" w:cs="Arial"/>
          <w:sz w:val="22"/>
          <w:szCs w:val="22"/>
        </w:rPr>
        <w:t xml:space="preserve"> and the following stakeholders:</w:t>
      </w:r>
    </w:p>
    <w:p w14:paraId="068E5C8C"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Faculty management,</w:t>
      </w:r>
    </w:p>
    <w:p w14:paraId="1E8128E0" w14:textId="6CF12FCA" w:rsidR="00507868" w:rsidRPr="001F54B8" w:rsidRDefault="00B169BC" w:rsidP="00276B91">
      <w:pPr>
        <w:pStyle w:val="NoSpacing"/>
        <w:numPr>
          <w:ilvl w:val="0"/>
          <w:numId w:val="85"/>
        </w:numPr>
        <w:rPr>
          <w:rFonts w:ascii="Arial" w:hAnsi="Arial" w:cs="Arial"/>
          <w:sz w:val="22"/>
          <w:szCs w:val="22"/>
        </w:rPr>
      </w:pPr>
      <w:r>
        <w:rPr>
          <w:rFonts w:ascii="Arial" w:hAnsi="Arial" w:cs="Arial"/>
          <w:sz w:val="22"/>
          <w:szCs w:val="22"/>
        </w:rPr>
        <w:t>Q</w:t>
      </w:r>
      <w:r w:rsidR="00507868" w:rsidRPr="001F54B8">
        <w:rPr>
          <w:rFonts w:ascii="Arial" w:hAnsi="Arial" w:cs="Arial"/>
          <w:sz w:val="22"/>
          <w:szCs w:val="22"/>
        </w:rPr>
        <w:t xml:space="preserve">uality </w:t>
      </w:r>
      <w:r>
        <w:rPr>
          <w:rFonts w:ascii="Arial" w:hAnsi="Arial" w:cs="Arial"/>
          <w:sz w:val="22"/>
          <w:szCs w:val="22"/>
        </w:rPr>
        <w:t>A</w:t>
      </w:r>
      <w:r w:rsidR="00507868" w:rsidRPr="001F54B8">
        <w:rPr>
          <w:rFonts w:ascii="Arial" w:hAnsi="Arial" w:cs="Arial"/>
          <w:sz w:val="22"/>
          <w:szCs w:val="22"/>
        </w:rPr>
        <w:t xml:space="preserve">ssurance </w:t>
      </w:r>
      <w:r>
        <w:rPr>
          <w:rFonts w:ascii="Arial" w:hAnsi="Arial" w:cs="Arial"/>
          <w:sz w:val="22"/>
          <w:szCs w:val="22"/>
        </w:rPr>
        <w:t>T</w:t>
      </w:r>
      <w:r w:rsidR="00507868" w:rsidRPr="001F54B8">
        <w:rPr>
          <w:rFonts w:ascii="Arial" w:hAnsi="Arial" w:cs="Arial"/>
          <w:sz w:val="22"/>
          <w:szCs w:val="22"/>
        </w:rPr>
        <w:t xml:space="preserve">eam and the </w:t>
      </w:r>
      <w:r>
        <w:rPr>
          <w:rFonts w:ascii="Arial" w:hAnsi="Arial" w:cs="Arial"/>
          <w:sz w:val="22"/>
          <w:szCs w:val="22"/>
        </w:rPr>
        <w:t>T</w:t>
      </w:r>
      <w:r w:rsidR="00507868" w:rsidRPr="001F54B8">
        <w:rPr>
          <w:rFonts w:ascii="Arial" w:hAnsi="Arial" w:cs="Arial"/>
          <w:sz w:val="22"/>
          <w:szCs w:val="22"/>
        </w:rPr>
        <w:t xml:space="preserve">eam </w:t>
      </w:r>
      <w:r>
        <w:rPr>
          <w:rFonts w:ascii="Arial" w:hAnsi="Arial" w:cs="Arial"/>
          <w:sz w:val="22"/>
          <w:szCs w:val="22"/>
        </w:rPr>
        <w:t xml:space="preserve">in charge of </w:t>
      </w:r>
      <w:r w:rsidR="00507868" w:rsidRPr="001F54B8">
        <w:rPr>
          <w:rFonts w:ascii="Arial" w:hAnsi="Arial" w:cs="Arial"/>
          <w:sz w:val="22"/>
          <w:szCs w:val="22"/>
        </w:rPr>
        <w:t>preparing self-evaluation reports,</w:t>
      </w:r>
    </w:p>
    <w:p w14:paraId="5C09CDD3"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the legal department, accounting, and other administrative services,</w:t>
      </w:r>
    </w:p>
    <w:p w14:paraId="7F29F72F"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the Office for International and Inter-University Cooperation and the Center for Research Development and Support,</w:t>
      </w:r>
    </w:p>
    <w:p w14:paraId="07FCB69F"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academic staff,</w:t>
      </w:r>
    </w:p>
    <w:p w14:paraId="04F69EA6"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students,</w:t>
      </w:r>
    </w:p>
    <w:p w14:paraId="0430F237"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graduates/alumni, and</w:t>
      </w:r>
    </w:p>
    <w:p w14:paraId="64C8EC63" w14:textId="77777777" w:rsidR="00507868" w:rsidRPr="001F54B8" w:rsidRDefault="00507868" w:rsidP="00276B91">
      <w:pPr>
        <w:pStyle w:val="NoSpacing"/>
        <w:numPr>
          <w:ilvl w:val="0"/>
          <w:numId w:val="85"/>
        </w:numPr>
        <w:rPr>
          <w:rFonts w:ascii="Arial" w:hAnsi="Arial" w:cs="Arial"/>
          <w:sz w:val="22"/>
          <w:szCs w:val="22"/>
        </w:rPr>
      </w:pPr>
      <w:r w:rsidRPr="001F54B8">
        <w:rPr>
          <w:rFonts w:ascii="Arial" w:hAnsi="Arial" w:cs="Arial"/>
          <w:sz w:val="22"/>
          <w:szCs w:val="22"/>
        </w:rPr>
        <w:t>Representatives of the labor market.</w:t>
      </w:r>
    </w:p>
    <w:p w14:paraId="01CBDE6A" w14:textId="77777777" w:rsidR="00276B91" w:rsidRPr="001F54B8" w:rsidRDefault="00276B91" w:rsidP="00507868">
      <w:pPr>
        <w:rPr>
          <w:rFonts w:ascii="Arial" w:hAnsi="Arial" w:cs="Arial"/>
        </w:rPr>
      </w:pPr>
    </w:p>
    <w:p w14:paraId="0B218BF4" w14:textId="60784A6B" w:rsidR="00507868" w:rsidRPr="001F54B8" w:rsidRDefault="00507868" w:rsidP="00507868">
      <w:pPr>
        <w:rPr>
          <w:rFonts w:ascii="Arial" w:hAnsi="Arial" w:cs="Arial"/>
          <w:sz w:val="22"/>
          <w:szCs w:val="22"/>
        </w:rPr>
      </w:pPr>
      <w:r w:rsidRPr="001F54B8">
        <w:rPr>
          <w:rFonts w:ascii="Arial" w:hAnsi="Arial" w:cs="Arial"/>
          <w:sz w:val="22"/>
          <w:szCs w:val="22"/>
        </w:rPr>
        <w:t>All meetings were conducted as planned.</w:t>
      </w:r>
    </w:p>
    <w:p w14:paraId="005ABAB7" w14:textId="706744E6" w:rsidR="00507868" w:rsidRPr="001F54B8" w:rsidRDefault="00507868" w:rsidP="00FE09EB">
      <w:pPr>
        <w:jc w:val="both"/>
        <w:rPr>
          <w:rFonts w:ascii="Arial" w:hAnsi="Arial" w:cs="Arial"/>
        </w:rPr>
      </w:pPr>
      <w:r w:rsidRPr="001F54B8">
        <w:rPr>
          <w:rFonts w:ascii="Arial" w:hAnsi="Arial" w:cs="Arial"/>
          <w:sz w:val="22"/>
          <w:szCs w:val="22"/>
        </w:rPr>
        <w:t xml:space="preserve">On the first working day, </w:t>
      </w:r>
      <w:r w:rsidR="00221759" w:rsidRPr="001F54B8">
        <w:rPr>
          <w:rFonts w:ascii="Arial" w:hAnsi="Arial" w:cs="Arial"/>
          <w:sz w:val="22"/>
          <w:szCs w:val="22"/>
        </w:rPr>
        <w:t xml:space="preserve">26th </w:t>
      </w:r>
      <w:r w:rsidRPr="001F54B8">
        <w:rPr>
          <w:rFonts w:ascii="Arial" w:hAnsi="Arial" w:cs="Arial"/>
          <w:sz w:val="22"/>
          <w:szCs w:val="22"/>
        </w:rPr>
        <w:t>February 2024, the Expert Commi</w:t>
      </w:r>
      <w:r w:rsidR="00257F02" w:rsidRPr="001F54B8">
        <w:rPr>
          <w:rFonts w:ascii="Arial" w:hAnsi="Arial" w:cs="Arial"/>
          <w:sz w:val="22"/>
          <w:szCs w:val="22"/>
        </w:rPr>
        <w:t>ttee</w:t>
      </w:r>
      <w:r w:rsidRPr="001F54B8">
        <w:rPr>
          <w:rFonts w:ascii="Arial" w:hAnsi="Arial" w:cs="Arial"/>
          <w:sz w:val="22"/>
          <w:szCs w:val="22"/>
        </w:rPr>
        <w:t xml:space="preserve"> held its first meeting at the University Rectorate with the </w:t>
      </w:r>
      <w:r w:rsidR="00257F02" w:rsidRPr="001F54B8">
        <w:rPr>
          <w:rFonts w:ascii="Arial" w:hAnsi="Arial" w:cs="Arial"/>
          <w:sz w:val="22"/>
          <w:szCs w:val="22"/>
        </w:rPr>
        <w:t xml:space="preserve">management </w:t>
      </w:r>
      <w:r w:rsidRPr="001F54B8">
        <w:rPr>
          <w:rFonts w:ascii="Arial" w:hAnsi="Arial" w:cs="Arial"/>
          <w:sz w:val="22"/>
          <w:szCs w:val="22"/>
        </w:rPr>
        <w:t xml:space="preserve">of the University of Banja Luka. This was followed by a meeting with the </w:t>
      </w:r>
      <w:r w:rsidR="00B169BC">
        <w:rPr>
          <w:rFonts w:ascii="Arial" w:hAnsi="Arial" w:cs="Arial"/>
          <w:sz w:val="22"/>
          <w:szCs w:val="22"/>
        </w:rPr>
        <w:t>Q</w:t>
      </w:r>
      <w:r w:rsidRPr="001F54B8">
        <w:rPr>
          <w:rFonts w:ascii="Arial" w:hAnsi="Arial" w:cs="Arial"/>
          <w:sz w:val="22"/>
          <w:szCs w:val="22"/>
        </w:rPr>
        <w:t xml:space="preserve">uality </w:t>
      </w:r>
      <w:r w:rsidR="00B169BC">
        <w:rPr>
          <w:rFonts w:ascii="Arial" w:hAnsi="Arial" w:cs="Arial"/>
          <w:sz w:val="22"/>
          <w:szCs w:val="22"/>
        </w:rPr>
        <w:t>A</w:t>
      </w:r>
      <w:r w:rsidRPr="001F54B8">
        <w:rPr>
          <w:rFonts w:ascii="Arial" w:hAnsi="Arial" w:cs="Arial"/>
          <w:sz w:val="22"/>
          <w:szCs w:val="22"/>
        </w:rPr>
        <w:t xml:space="preserve">ssurance </w:t>
      </w:r>
      <w:r w:rsidR="00B169BC">
        <w:rPr>
          <w:rFonts w:ascii="Arial" w:hAnsi="Arial" w:cs="Arial"/>
          <w:sz w:val="22"/>
          <w:szCs w:val="22"/>
        </w:rPr>
        <w:t>T</w:t>
      </w:r>
      <w:r w:rsidRPr="001F54B8">
        <w:rPr>
          <w:rFonts w:ascii="Arial" w:hAnsi="Arial" w:cs="Arial"/>
          <w:sz w:val="22"/>
          <w:szCs w:val="22"/>
        </w:rPr>
        <w:t>eam a</w:t>
      </w:r>
      <w:r w:rsidRPr="00C105D3">
        <w:rPr>
          <w:rFonts w:ascii="Arial" w:hAnsi="Arial" w:cs="Arial"/>
          <w:sz w:val="22"/>
          <w:szCs w:val="22"/>
        </w:rPr>
        <w:t xml:space="preserve">nd the </w:t>
      </w:r>
      <w:r w:rsidR="00B169BC" w:rsidRPr="00C105D3">
        <w:rPr>
          <w:rFonts w:ascii="Arial" w:hAnsi="Arial" w:cs="Arial"/>
          <w:sz w:val="22"/>
          <w:szCs w:val="22"/>
        </w:rPr>
        <w:t>T</w:t>
      </w:r>
      <w:r w:rsidRPr="00C105D3">
        <w:rPr>
          <w:rFonts w:ascii="Arial" w:hAnsi="Arial" w:cs="Arial"/>
          <w:sz w:val="22"/>
          <w:szCs w:val="22"/>
        </w:rPr>
        <w:t xml:space="preserve">eam for preparing self-evaluation reports and public relations, as well as representatives of the legal department, </w:t>
      </w:r>
      <w:r w:rsidRPr="00C105D3">
        <w:rPr>
          <w:rFonts w:ascii="Arial" w:hAnsi="Arial" w:cs="Arial"/>
          <w:sz w:val="22"/>
          <w:szCs w:val="22"/>
        </w:rPr>
        <w:lastRenderedPageBreak/>
        <w:t>accounting, and other general university services. After a break and an internal consultation of the Expert Commi</w:t>
      </w:r>
      <w:r w:rsidR="00257F02" w:rsidRPr="00C105D3">
        <w:rPr>
          <w:rFonts w:ascii="Arial" w:hAnsi="Arial" w:cs="Arial"/>
          <w:sz w:val="22"/>
          <w:szCs w:val="22"/>
        </w:rPr>
        <w:t>ttee</w:t>
      </w:r>
      <w:r w:rsidRPr="00C105D3">
        <w:rPr>
          <w:rFonts w:ascii="Arial" w:hAnsi="Arial" w:cs="Arial"/>
          <w:sz w:val="22"/>
          <w:szCs w:val="22"/>
        </w:rPr>
        <w:t>, a meeting was held with representatives of the Office for International and Inter-University Cooperation and the Center for Research Development and Support.</w:t>
      </w:r>
      <w:r w:rsidR="00257F02" w:rsidRPr="00C105D3">
        <w:rPr>
          <w:rFonts w:ascii="Arial" w:hAnsi="Arial" w:cs="Arial"/>
          <w:sz w:val="22"/>
          <w:szCs w:val="22"/>
        </w:rPr>
        <w:t xml:space="preserve"> </w:t>
      </w:r>
      <w:r w:rsidRPr="00C105D3">
        <w:rPr>
          <w:rFonts w:ascii="Arial" w:hAnsi="Arial" w:cs="Arial"/>
          <w:sz w:val="22"/>
          <w:szCs w:val="22"/>
        </w:rPr>
        <w:t>The Commi</w:t>
      </w:r>
      <w:r w:rsidR="00257F02" w:rsidRPr="00C105D3">
        <w:rPr>
          <w:rFonts w:ascii="Arial" w:hAnsi="Arial" w:cs="Arial"/>
          <w:sz w:val="22"/>
          <w:szCs w:val="22"/>
        </w:rPr>
        <w:t xml:space="preserve">tte </w:t>
      </w:r>
      <w:r w:rsidRPr="00C105D3">
        <w:rPr>
          <w:rFonts w:ascii="Arial" w:hAnsi="Arial" w:cs="Arial"/>
          <w:sz w:val="22"/>
          <w:szCs w:val="22"/>
        </w:rPr>
        <w:t>then moved to the Faculty of N</w:t>
      </w:r>
      <w:r w:rsidRPr="001F54B8">
        <w:rPr>
          <w:rFonts w:ascii="Arial" w:hAnsi="Arial" w:cs="Arial"/>
          <w:sz w:val="22"/>
          <w:szCs w:val="22"/>
        </w:rPr>
        <w:t xml:space="preserve">atural Sciences and Mathematics at the University of Banja Luka, where meetings continued with the </w:t>
      </w:r>
      <w:r w:rsidR="009C7DE1">
        <w:rPr>
          <w:rFonts w:ascii="Arial" w:hAnsi="Arial" w:cs="Arial"/>
          <w:sz w:val="22"/>
          <w:szCs w:val="22"/>
        </w:rPr>
        <w:t>F</w:t>
      </w:r>
      <w:r w:rsidRPr="001F54B8">
        <w:rPr>
          <w:rFonts w:ascii="Arial" w:hAnsi="Arial" w:cs="Arial"/>
          <w:sz w:val="22"/>
          <w:szCs w:val="22"/>
        </w:rPr>
        <w:t>aculty management, academic staff, student services representatives and the library staff. The Commi</w:t>
      </w:r>
      <w:r w:rsidR="00257F02" w:rsidRPr="001F54B8">
        <w:rPr>
          <w:rFonts w:ascii="Arial" w:hAnsi="Arial" w:cs="Arial"/>
          <w:sz w:val="22"/>
          <w:szCs w:val="22"/>
        </w:rPr>
        <w:t xml:space="preserve">ttee </w:t>
      </w:r>
      <w:r w:rsidRPr="001F54B8">
        <w:rPr>
          <w:rFonts w:ascii="Arial" w:hAnsi="Arial" w:cs="Arial"/>
          <w:sz w:val="22"/>
          <w:szCs w:val="22"/>
        </w:rPr>
        <w:t>then toured the resources of the Faculty of Natural Sciences and Mathematics and continued with meetings with graduates of the Chemistry study program, followed by representatives of industry/labor market stakeholders</w:t>
      </w:r>
      <w:r w:rsidRPr="001F54B8">
        <w:rPr>
          <w:rFonts w:ascii="Arial" w:hAnsi="Arial" w:cs="Arial"/>
        </w:rPr>
        <w:t>.</w:t>
      </w:r>
    </w:p>
    <w:p w14:paraId="33B9AD9D" w14:textId="44CB2F5B" w:rsidR="00507868" w:rsidRPr="001F54B8" w:rsidRDefault="00507868" w:rsidP="00D331D3">
      <w:pPr>
        <w:jc w:val="both"/>
        <w:rPr>
          <w:rFonts w:ascii="Arial" w:hAnsi="Arial" w:cs="Arial"/>
          <w:sz w:val="22"/>
          <w:szCs w:val="22"/>
        </w:rPr>
      </w:pPr>
      <w:r w:rsidRPr="001F54B8">
        <w:rPr>
          <w:rFonts w:ascii="Arial" w:hAnsi="Arial" w:cs="Arial"/>
          <w:sz w:val="22"/>
          <w:szCs w:val="22"/>
        </w:rPr>
        <w:t xml:space="preserve">The visit continued on the second working day, </w:t>
      </w:r>
      <w:r w:rsidR="00FE09EB" w:rsidRPr="001F54B8">
        <w:rPr>
          <w:rFonts w:ascii="Arial" w:hAnsi="Arial" w:cs="Arial"/>
          <w:sz w:val="22"/>
          <w:szCs w:val="22"/>
        </w:rPr>
        <w:t xml:space="preserve">27th </w:t>
      </w:r>
      <w:r w:rsidRPr="001F54B8">
        <w:rPr>
          <w:rFonts w:ascii="Arial" w:hAnsi="Arial" w:cs="Arial"/>
          <w:sz w:val="22"/>
          <w:szCs w:val="22"/>
        </w:rPr>
        <w:t>February, covering the National and University Library and both university campuses. After visiting the National and University Library and the old campus—where the Commi</w:t>
      </w:r>
      <w:r w:rsidR="00E503C6" w:rsidRPr="001F54B8">
        <w:rPr>
          <w:rFonts w:ascii="Arial" w:hAnsi="Arial" w:cs="Arial"/>
          <w:sz w:val="22"/>
          <w:szCs w:val="22"/>
        </w:rPr>
        <w:t>ttee</w:t>
      </w:r>
      <w:r w:rsidRPr="001F54B8">
        <w:rPr>
          <w:rFonts w:ascii="Arial" w:hAnsi="Arial" w:cs="Arial"/>
          <w:sz w:val="22"/>
          <w:szCs w:val="22"/>
        </w:rPr>
        <w:t xml:space="preserve"> visited the Faculty of Economics and the Faculty of Law—there was a tour of the new campus, including the Faculty of Dentistry and Dental Clinic, the Faculty of Philosophy, the Faculty of Political Sciences, the Faculty of Forestry, the Botanical Garden, and the Faculty of Architecture, Civil Engineering and Geodesy.</w:t>
      </w:r>
    </w:p>
    <w:p w14:paraId="75461D2D" w14:textId="41E47D04" w:rsidR="00507868" w:rsidRPr="001F54B8" w:rsidRDefault="00507868" w:rsidP="00D331D3">
      <w:pPr>
        <w:jc w:val="both"/>
        <w:rPr>
          <w:rFonts w:ascii="Arial" w:hAnsi="Arial" w:cs="Arial"/>
          <w:sz w:val="22"/>
          <w:szCs w:val="22"/>
        </w:rPr>
      </w:pPr>
      <w:r w:rsidRPr="001F54B8">
        <w:rPr>
          <w:rFonts w:ascii="Arial" w:hAnsi="Arial" w:cs="Arial"/>
          <w:sz w:val="22"/>
          <w:szCs w:val="22"/>
        </w:rPr>
        <w:t>Following the meetings and discussions, the Expert Commi</w:t>
      </w:r>
      <w:r w:rsidR="00D263CC" w:rsidRPr="001F54B8">
        <w:rPr>
          <w:rFonts w:ascii="Arial" w:hAnsi="Arial" w:cs="Arial"/>
          <w:sz w:val="22"/>
          <w:szCs w:val="22"/>
        </w:rPr>
        <w:t>ttee</w:t>
      </w:r>
      <w:r w:rsidRPr="001F54B8">
        <w:rPr>
          <w:rFonts w:ascii="Arial" w:hAnsi="Arial" w:cs="Arial"/>
          <w:sz w:val="22"/>
          <w:szCs w:val="22"/>
        </w:rPr>
        <w:t xml:space="preserve"> members held an internal meeting at the University Rectorate in Banja Luka, where they shared individual observations and impressions from various meetings, commented on the information received and analyzed the work of the Expert Commi</w:t>
      </w:r>
      <w:r w:rsidR="00D263CC" w:rsidRPr="001F54B8">
        <w:rPr>
          <w:rFonts w:ascii="Arial" w:hAnsi="Arial" w:cs="Arial"/>
          <w:sz w:val="22"/>
          <w:szCs w:val="22"/>
        </w:rPr>
        <w:t>ttee</w:t>
      </w:r>
      <w:r w:rsidRPr="001F54B8">
        <w:rPr>
          <w:rFonts w:ascii="Arial" w:hAnsi="Arial" w:cs="Arial"/>
          <w:sz w:val="22"/>
          <w:szCs w:val="22"/>
        </w:rPr>
        <w:t xml:space="preserve">. During the discussion, all members aligned their views. The visit concluded with an oral presentation of the report to the </w:t>
      </w:r>
      <w:r w:rsidR="00DA743F" w:rsidRPr="001F54B8">
        <w:rPr>
          <w:rFonts w:ascii="Arial" w:hAnsi="Arial" w:cs="Arial"/>
          <w:sz w:val="22"/>
          <w:szCs w:val="22"/>
        </w:rPr>
        <w:t xml:space="preserve">management </w:t>
      </w:r>
      <w:r w:rsidRPr="001F54B8">
        <w:rPr>
          <w:rFonts w:ascii="Arial" w:hAnsi="Arial" w:cs="Arial"/>
          <w:sz w:val="22"/>
          <w:szCs w:val="22"/>
        </w:rPr>
        <w:t>of the University of Banja Luka. Specific recommendations based on these findings are provided in the following sections of the report.</w:t>
      </w:r>
    </w:p>
    <w:p w14:paraId="4AC3D8C0" w14:textId="77777777" w:rsidR="00507868" w:rsidRPr="001F54B8" w:rsidRDefault="00507868" w:rsidP="00507868">
      <w:pPr>
        <w:rPr>
          <w:rFonts w:ascii="Arial" w:hAnsi="Arial" w:cs="Arial"/>
          <w:b/>
          <w:bCs/>
          <w:sz w:val="22"/>
          <w:szCs w:val="22"/>
        </w:rPr>
      </w:pPr>
      <w:r w:rsidRPr="001F54B8">
        <w:rPr>
          <w:rFonts w:ascii="Arial" w:hAnsi="Arial" w:cs="Arial"/>
          <w:b/>
          <w:bCs/>
          <w:sz w:val="22"/>
          <w:szCs w:val="22"/>
        </w:rPr>
        <w:t>3.0 Opinion on the Outcome of the External Evaluation</w:t>
      </w:r>
    </w:p>
    <w:p w14:paraId="565F1604" w14:textId="77777777" w:rsidR="00507868" w:rsidRPr="001F54B8" w:rsidRDefault="00507868" w:rsidP="00D331D3">
      <w:pPr>
        <w:jc w:val="both"/>
        <w:rPr>
          <w:rFonts w:ascii="Arial" w:hAnsi="Arial" w:cs="Arial"/>
          <w:sz w:val="22"/>
          <w:szCs w:val="22"/>
        </w:rPr>
      </w:pPr>
      <w:r w:rsidRPr="001F54B8">
        <w:rPr>
          <w:rFonts w:ascii="Arial" w:hAnsi="Arial" w:cs="Arial"/>
          <w:sz w:val="22"/>
          <w:szCs w:val="22"/>
        </w:rPr>
        <w:t>The external evaluation was conducted by assessing the level of compliance with the ESG standards and the Criteria for Accreditation of Higher Education Institutions.</w:t>
      </w:r>
    </w:p>
    <w:p w14:paraId="18DC703F" w14:textId="77777777" w:rsidR="00507868" w:rsidRPr="001F54B8" w:rsidRDefault="00507868" w:rsidP="00507868">
      <w:pPr>
        <w:rPr>
          <w:rFonts w:ascii="Arial" w:hAnsi="Arial" w:cs="Arial"/>
          <w:sz w:val="22"/>
          <w:szCs w:val="22"/>
        </w:rPr>
      </w:pPr>
      <w:r w:rsidRPr="001F54B8">
        <w:rPr>
          <w:rFonts w:ascii="Arial" w:hAnsi="Arial" w:cs="Arial"/>
          <w:sz w:val="22"/>
          <w:szCs w:val="22"/>
        </w:rPr>
        <w:t>The criteria for assessing the level of compliance are as follows:</w:t>
      </w:r>
    </w:p>
    <w:p w14:paraId="5BCADDBA" w14:textId="77777777" w:rsidR="00507868" w:rsidRPr="001F54B8" w:rsidRDefault="00507868" w:rsidP="00507868">
      <w:pPr>
        <w:numPr>
          <w:ilvl w:val="0"/>
          <w:numId w:val="9"/>
        </w:numPr>
        <w:rPr>
          <w:rFonts w:ascii="Arial" w:hAnsi="Arial" w:cs="Arial"/>
          <w:sz w:val="22"/>
          <w:szCs w:val="22"/>
        </w:rPr>
      </w:pPr>
      <w:r w:rsidRPr="001F54B8">
        <w:rPr>
          <w:rFonts w:ascii="Arial" w:hAnsi="Arial" w:cs="Arial"/>
          <w:b/>
          <w:bCs/>
          <w:sz w:val="22"/>
          <w:szCs w:val="22"/>
        </w:rPr>
        <w:t>Level I</w:t>
      </w:r>
      <w:r w:rsidRPr="001F54B8">
        <w:rPr>
          <w:rFonts w:ascii="Arial" w:hAnsi="Arial" w:cs="Arial"/>
          <w:sz w:val="22"/>
          <w:szCs w:val="22"/>
        </w:rPr>
        <w:t xml:space="preserve"> – There is no evidence, or only partial and unreliable evidence, of meeting the requirement (completely new or unfamiliar within the organization).</w:t>
      </w:r>
    </w:p>
    <w:p w14:paraId="10A9154B" w14:textId="77777777" w:rsidR="00507868" w:rsidRPr="001F54B8" w:rsidRDefault="00507868" w:rsidP="00507868">
      <w:pPr>
        <w:numPr>
          <w:ilvl w:val="0"/>
          <w:numId w:val="9"/>
        </w:numPr>
        <w:rPr>
          <w:rFonts w:ascii="Arial" w:hAnsi="Arial" w:cs="Arial"/>
          <w:sz w:val="22"/>
          <w:szCs w:val="22"/>
        </w:rPr>
      </w:pPr>
      <w:r w:rsidRPr="001F54B8">
        <w:rPr>
          <w:rFonts w:ascii="Arial" w:hAnsi="Arial" w:cs="Arial"/>
          <w:b/>
          <w:bCs/>
          <w:sz w:val="22"/>
          <w:szCs w:val="22"/>
        </w:rPr>
        <w:t>Level II</w:t>
      </w:r>
      <w:r w:rsidRPr="001F54B8">
        <w:rPr>
          <w:rFonts w:ascii="Arial" w:hAnsi="Arial" w:cs="Arial"/>
          <w:sz w:val="22"/>
          <w:szCs w:val="22"/>
        </w:rPr>
        <w:t xml:space="preserve"> – The requirement is planned, exists only on paper, and/or is partially implemented.</w:t>
      </w:r>
    </w:p>
    <w:p w14:paraId="41A2A73A" w14:textId="77777777" w:rsidR="00507868" w:rsidRPr="001F54B8" w:rsidRDefault="00507868" w:rsidP="00507868">
      <w:pPr>
        <w:numPr>
          <w:ilvl w:val="0"/>
          <w:numId w:val="9"/>
        </w:numPr>
        <w:rPr>
          <w:rFonts w:ascii="Arial" w:hAnsi="Arial" w:cs="Arial"/>
          <w:sz w:val="22"/>
          <w:szCs w:val="22"/>
        </w:rPr>
      </w:pPr>
      <w:r w:rsidRPr="001F54B8">
        <w:rPr>
          <w:rFonts w:ascii="Arial" w:hAnsi="Arial" w:cs="Arial"/>
          <w:b/>
          <w:bCs/>
          <w:sz w:val="22"/>
          <w:szCs w:val="22"/>
        </w:rPr>
        <w:t>Level III</w:t>
      </w:r>
      <w:r w:rsidRPr="001F54B8">
        <w:rPr>
          <w:rFonts w:ascii="Arial" w:hAnsi="Arial" w:cs="Arial"/>
          <w:sz w:val="22"/>
          <w:szCs w:val="22"/>
        </w:rPr>
        <w:t xml:space="preserve"> – The requirement is planned, implemented, and its effects are monitored.</w:t>
      </w:r>
    </w:p>
    <w:p w14:paraId="17F632C4" w14:textId="77777777" w:rsidR="00507868" w:rsidRPr="001F54B8" w:rsidRDefault="00507868" w:rsidP="00507868">
      <w:pPr>
        <w:numPr>
          <w:ilvl w:val="0"/>
          <w:numId w:val="9"/>
        </w:numPr>
        <w:rPr>
          <w:rFonts w:ascii="Arial" w:hAnsi="Arial" w:cs="Arial"/>
          <w:sz w:val="22"/>
          <w:szCs w:val="22"/>
        </w:rPr>
      </w:pPr>
      <w:r w:rsidRPr="001F54B8">
        <w:rPr>
          <w:rFonts w:ascii="Arial" w:hAnsi="Arial" w:cs="Arial"/>
          <w:b/>
          <w:bCs/>
          <w:sz w:val="22"/>
          <w:szCs w:val="22"/>
        </w:rPr>
        <w:t>Level IV</w:t>
      </w:r>
      <w:r w:rsidRPr="001F54B8">
        <w:rPr>
          <w:rFonts w:ascii="Arial" w:hAnsi="Arial" w:cs="Arial"/>
          <w:sz w:val="22"/>
          <w:szCs w:val="22"/>
        </w:rPr>
        <w:t xml:space="preserve"> – The requirement is planned, implemented, its effects are monitored, with or without continuous adjustments and improvements based on benchmarking against the best practices.</w:t>
      </w:r>
    </w:p>
    <w:p w14:paraId="5D6E44E7" w14:textId="77777777" w:rsidR="00D61615" w:rsidRPr="001F54B8" w:rsidRDefault="00D61615" w:rsidP="00D61615">
      <w:pPr>
        <w:ind w:left="720"/>
        <w:rPr>
          <w:rFonts w:ascii="Arial" w:hAnsi="Arial" w:cs="Arial"/>
          <w:sz w:val="22"/>
          <w:szCs w:val="22"/>
        </w:rPr>
      </w:pPr>
    </w:p>
    <w:tbl>
      <w:tblPr>
        <w:tblStyle w:val="TableGrid"/>
        <w:tblW w:w="0" w:type="auto"/>
        <w:tblLook w:val="04A0" w:firstRow="1" w:lastRow="0" w:firstColumn="1" w:lastColumn="0" w:noHBand="0" w:noVBand="1"/>
      </w:tblPr>
      <w:tblGrid>
        <w:gridCol w:w="1555"/>
        <w:gridCol w:w="7461"/>
      </w:tblGrid>
      <w:tr w:rsidR="00D331D3" w:rsidRPr="001F54B8" w14:paraId="11DC0739" w14:textId="77777777" w:rsidTr="00D331D3">
        <w:tc>
          <w:tcPr>
            <w:tcW w:w="1555" w:type="dxa"/>
          </w:tcPr>
          <w:p w14:paraId="738876A5" w14:textId="34C6D97D" w:rsidR="00D331D3" w:rsidRPr="001F54B8" w:rsidRDefault="00D331D3" w:rsidP="00D331D3">
            <w:pPr>
              <w:rPr>
                <w:rFonts w:ascii="Arial" w:hAnsi="Arial" w:cs="Arial"/>
                <w:sz w:val="22"/>
                <w:szCs w:val="22"/>
              </w:rPr>
            </w:pPr>
            <w:r w:rsidRPr="001F54B8">
              <w:rPr>
                <w:rFonts w:ascii="Arial" w:hAnsi="Arial" w:cs="Arial"/>
                <w:sz w:val="22"/>
                <w:szCs w:val="22"/>
              </w:rPr>
              <w:t>I</w:t>
            </w:r>
          </w:p>
        </w:tc>
        <w:tc>
          <w:tcPr>
            <w:tcW w:w="7461" w:type="dxa"/>
          </w:tcPr>
          <w:p w14:paraId="553CA03C" w14:textId="4D081CAF" w:rsidR="00D331D3" w:rsidRPr="001F54B8" w:rsidRDefault="00D331D3" w:rsidP="00D331D3">
            <w:pPr>
              <w:rPr>
                <w:rFonts w:ascii="Arial" w:hAnsi="Arial" w:cs="Arial"/>
                <w:sz w:val="22"/>
                <w:szCs w:val="22"/>
              </w:rPr>
            </w:pPr>
            <w:r w:rsidRPr="001F54B8">
              <w:rPr>
                <w:rFonts w:ascii="Arial" w:hAnsi="Arial" w:cs="Arial"/>
                <w:sz w:val="22"/>
                <w:szCs w:val="22"/>
              </w:rPr>
              <w:t xml:space="preserve">Higher </w:t>
            </w:r>
            <w:r w:rsidR="00604508" w:rsidRPr="001F54B8">
              <w:rPr>
                <w:rFonts w:ascii="Arial" w:hAnsi="Arial" w:cs="Arial"/>
                <w:sz w:val="22"/>
                <w:szCs w:val="22"/>
              </w:rPr>
              <w:t xml:space="preserve">education institution </w:t>
            </w:r>
            <w:r w:rsidRPr="001F54B8">
              <w:rPr>
                <w:rFonts w:ascii="Arial" w:hAnsi="Arial" w:cs="Arial"/>
                <w:sz w:val="22"/>
                <w:szCs w:val="22"/>
              </w:rPr>
              <w:t>does not fulfill the requirements</w:t>
            </w:r>
          </w:p>
        </w:tc>
      </w:tr>
      <w:tr w:rsidR="00D331D3" w:rsidRPr="001F54B8" w14:paraId="764A93F5" w14:textId="77777777" w:rsidTr="00D331D3">
        <w:tc>
          <w:tcPr>
            <w:tcW w:w="1555" w:type="dxa"/>
          </w:tcPr>
          <w:p w14:paraId="410DDEFD" w14:textId="49E097FC" w:rsidR="00D331D3" w:rsidRPr="001F54B8" w:rsidRDefault="00D331D3" w:rsidP="00D331D3">
            <w:pPr>
              <w:rPr>
                <w:rFonts w:ascii="Arial" w:hAnsi="Arial" w:cs="Arial"/>
                <w:sz w:val="22"/>
                <w:szCs w:val="22"/>
              </w:rPr>
            </w:pPr>
            <w:r w:rsidRPr="001F54B8">
              <w:rPr>
                <w:rFonts w:ascii="Arial" w:hAnsi="Arial" w:cs="Arial"/>
                <w:sz w:val="22"/>
                <w:szCs w:val="22"/>
              </w:rPr>
              <w:t>II</w:t>
            </w:r>
          </w:p>
        </w:tc>
        <w:tc>
          <w:tcPr>
            <w:tcW w:w="7461" w:type="dxa"/>
          </w:tcPr>
          <w:p w14:paraId="4C305C1D" w14:textId="1F8A3ADE" w:rsidR="00D331D3" w:rsidRPr="001F54B8" w:rsidRDefault="00D331D3" w:rsidP="00D331D3">
            <w:pPr>
              <w:rPr>
                <w:rFonts w:ascii="Arial" w:hAnsi="Arial" w:cs="Arial"/>
                <w:sz w:val="22"/>
                <w:szCs w:val="22"/>
              </w:rPr>
            </w:pPr>
            <w:r w:rsidRPr="001F54B8">
              <w:rPr>
                <w:rFonts w:ascii="Arial" w:hAnsi="Arial" w:cs="Arial"/>
                <w:sz w:val="22"/>
                <w:szCs w:val="22"/>
              </w:rPr>
              <w:t xml:space="preserve">Higher </w:t>
            </w:r>
            <w:r w:rsidR="00604508" w:rsidRPr="001F54B8">
              <w:rPr>
                <w:rFonts w:ascii="Arial" w:hAnsi="Arial" w:cs="Arial"/>
                <w:sz w:val="22"/>
                <w:szCs w:val="22"/>
              </w:rPr>
              <w:t>education institution</w:t>
            </w:r>
            <w:r w:rsidRPr="001F54B8">
              <w:rPr>
                <w:rFonts w:ascii="Arial" w:hAnsi="Arial" w:cs="Arial"/>
                <w:sz w:val="22"/>
                <w:szCs w:val="22"/>
              </w:rPr>
              <w:t xml:space="preserve"> fulfills the requirements partially</w:t>
            </w:r>
          </w:p>
        </w:tc>
      </w:tr>
      <w:tr w:rsidR="00D331D3" w:rsidRPr="001F54B8" w14:paraId="3010A72A" w14:textId="77777777" w:rsidTr="00D331D3">
        <w:tc>
          <w:tcPr>
            <w:tcW w:w="1555" w:type="dxa"/>
          </w:tcPr>
          <w:p w14:paraId="261B0C86" w14:textId="0627D4AF" w:rsidR="00D331D3" w:rsidRPr="001F54B8" w:rsidRDefault="00D331D3" w:rsidP="00D331D3">
            <w:pPr>
              <w:rPr>
                <w:rFonts w:ascii="Arial" w:hAnsi="Arial" w:cs="Arial"/>
                <w:sz w:val="22"/>
                <w:szCs w:val="22"/>
              </w:rPr>
            </w:pPr>
            <w:r w:rsidRPr="001F54B8">
              <w:rPr>
                <w:rFonts w:ascii="Arial" w:hAnsi="Arial" w:cs="Arial"/>
                <w:sz w:val="22"/>
                <w:szCs w:val="22"/>
              </w:rPr>
              <w:t>III</w:t>
            </w:r>
          </w:p>
        </w:tc>
        <w:tc>
          <w:tcPr>
            <w:tcW w:w="7461" w:type="dxa"/>
          </w:tcPr>
          <w:p w14:paraId="76BC4785" w14:textId="79A6FC96" w:rsidR="00D331D3" w:rsidRPr="001F54B8" w:rsidRDefault="00D331D3" w:rsidP="00D331D3">
            <w:pPr>
              <w:rPr>
                <w:rFonts w:ascii="Arial" w:hAnsi="Arial" w:cs="Arial"/>
                <w:sz w:val="22"/>
                <w:szCs w:val="22"/>
              </w:rPr>
            </w:pPr>
            <w:r w:rsidRPr="001F54B8">
              <w:rPr>
                <w:rFonts w:ascii="Arial" w:hAnsi="Arial" w:cs="Arial"/>
                <w:sz w:val="22"/>
                <w:szCs w:val="22"/>
              </w:rPr>
              <w:t xml:space="preserve">Higher </w:t>
            </w:r>
            <w:r w:rsidR="00604508" w:rsidRPr="001F54B8">
              <w:rPr>
                <w:rFonts w:ascii="Arial" w:hAnsi="Arial" w:cs="Arial"/>
                <w:sz w:val="22"/>
                <w:szCs w:val="22"/>
              </w:rPr>
              <w:t>education institution</w:t>
            </w:r>
            <w:r w:rsidRPr="001F54B8">
              <w:rPr>
                <w:rFonts w:ascii="Arial" w:hAnsi="Arial" w:cs="Arial"/>
                <w:sz w:val="22"/>
                <w:szCs w:val="22"/>
              </w:rPr>
              <w:t xml:space="preserve"> fulfill</w:t>
            </w:r>
            <w:r w:rsidR="00604508" w:rsidRPr="001F54B8">
              <w:rPr>
                <w:rFonts w:ascii="Arial" w:hAnsi="Arial" w:cs="Arial"/>
                <w:sz w:val="22"/>
                <w:szCs w:val="22"/>
              </w:rPr>
              <w:t>s</w:t>
            </w:r>
            <w:r w:rsidRPr="001F54B8">
              <w:rPr>
                <w:rFonts w:ascii="Arial" w:hAnsi="Arial" w:cs="Arial"/>
                <w:sz w:val="22"/>
                <w:szCs w:val="22"/>
              </w:rPr>
              <w:t xml:space="preserve"> the requirements mostly</w:t>
            </w:r>
          </w:p>
        </w:tc>
      </w:tr>
      <w:tr w:rsidR="00D331D3" w:rsidRPr="001F54B8" w14:paraId="3093D54D" w14:textId="77777777" w:rsidTr="00D331D3">
        <w:tc>
          <w:tcPr>
            <w:tcW w:w="1555" w:type="dxa"/>
          </w:tcPr>
          <w:p w14:paraId="09E9B4D4" w14:textId="278958A3" w:rsidR="00D331D3" w:rsidRPr="001F54B8" w:rsidRDefault="00D331D3" w:rsidP="00D331D3">
            <w:pPr>
              <w:rPr>
                <w:rFonts w:ascii="Arial" w:hAnsi="Arial" w:cs="Arial"/>
                <w:sz w:val="22"/>
                <w:szCs w:val="22"/>
              </w:rPr>
            </w:pPr>
            <w:r w:rsidRPr="001F54B8">
              <w:rPr>
                <w:rFonts w:ascii="Arial" w:hAnsi="Arial" w:cs="Arial"/>
                <w:sz w:val="22"/>
                <w:szCs w:val="22"/>
              </w:rPr>
              <w:t>IV</w:t>
            </w:r>
          </w:p>
        </w:tc>
        <w:tc>
          <w:tcPr>
            <w:tcW w:w="7461" w:type="dxa"/>
          </w:tcPr>
          <w:p w14:paraId="65CACFD4" w14:textId="12E1F2E9" w:rsidR="00D331D3" w:rsidRPr="001F54B8" w:rsidRDefault="00D331D3" w:rsidP="00D331D3">
            <w:pPr>
              <w:rPr>
                <w:rFonts w:ascii="Arial" w:hAnsi="Arial" w:cs="Arial"/>
                <w:sz w:val="22"/>
                <w:szCs w:val="22"/>
              </w:rPr>
            </w:pPr>
            <w:r w:rsidRPr="001F54B8">
              <w:rPr>
                <w:rFonts w:ascii="Arial" w:hAnsi="Arial" w:cs="Arial"/>
                <w:sz w:val="22"/>
                <w:szCs w:val="22"/>
              </w:rPr>
              <w:t xml:space="preserve">Higher </w:t>
            </w:r>
            <w:r w:rsidR="00604508" w:rsidRPr="001F54B8">
              <w:rPr>
                <w:rFonts w:ascii="Arial" w:hAnsi="Arial" w:cs="Arial"/>
                <w:sz w:val="22"/>
                <w:szCs w:val="22"/>
              </w:rPr>
              <w:t>education institution</w:t>
            </w:r>
            <w:r w:rsidRPr="001F54B8">
              <w:rPr>
                <w:rFonts w:ascii="Arial" w:hAnsi="Arial" w:cs="Arial"/>
                <w:sz w:val="22"/>
                <w:szCs w:val="22"/>
              </w:rPr>
              <w:t xml:space="preserve"> fulfill</w:t>
            </w:r>
            <w:r w:rsidR="00604508" w:rsidRPr="001F54B8">
              <w:rPr>
                <w:rFonts w:ascii="Arial" w:hAnsi="Arial" w:cs="Arial"/>
                <w:sz w:val="22"/>
                <w:szCs w:val="22"/>
              </w:rPr>
              <w:t>s</w:t>
            </w:r>
            <w:r w:rsidRPr="001F54B8">
              <w:rPr>
                <w:rFonts w:ascii="Arial" w:hAnsi="Arial" w:cs="Arial"/>
                <w:sz w:val="22"/>
                <w:szCs w:val="22"/>
              </w:rPr>
              <w:t xml:space="preserve"> the requirements completely</w:t>
            </w:r>
          </w:p>
        </w:tc>
      </w:tr>
    </w:tbl>
    <w:p w14:paraId="1DD01A04" w14:textId="77777777" w:rsidR="00C105D3" w:rsidRDefault="00C105D3">
      <w:pPr>
        <w:rPr>
          <w:rFonts w:ascii="Arial" w:hAnsi="Arial" w:cs="Arial"/>
          <w:b/>
          <w:bCs/>
          <w:sz w:val="22"/>
          <w:szCs w:val="22"/>
        </w:rPr>
      </w:pPr>
    </w:p>
    <w:p w14:paraId="525E57F9" w14:textId="759CDCD0" w:rsidR="009C7DE1" w:rsidRPr="009C7DE1" w:rsidRDefault="009C7DE1">
      <w:pPr>
        <w:rPr>
          <w:rFonts w:ascii="Arial" w:hAnsi="Arial" w:cs="Arial"/>
          <w:b/>
          <w:bCs/>
          <w:sz w:val="22"/>
          <w:szCs w:val="22"/>
        </w:rPr>
      </w:pPr>
      <w:r w:rsidRPr="009C7DE1">
        <w:rPr>
          <w:rFonts w:ascii="Arial" w:hAnsi="Arial" w:cs="Arial"/>
          <w:b/>
          <w:bCs/>
          <w:sz w:val="22"/>
          <w:szCs w:val="22"/>
        </w:rPr>
        <w:lastRenderedPageBreak/>
        <w:t>3.1 Quality Assessment by Individual Criteria</w:t>
      </w:r>
    </w:p>
    <w:tbl>
      <w:tblPr>
        <w:tblStyle w:val="TableGrid"/>
        <w:tblW w:w="0" w:type="auto"/>
        <w:tblLook w:val="04A0" w:firstRow="1" w:lastRow="0" w:firstColumn="1" w:lastColumn="0" w:noHBand="0" w:noVBand="1"/>
      </w:tblPr>
      <w:tblGrid>
        <w:gridCol w:w="4508"/>
        <w:gridCol w:w="4508"/>
      </w:tblGrid>
      <w:tr w:rsidR="00D331D3" w:rsidRPr="001F54B8" w14:paraId="5DA6E1EA" w14:textId="77777777" w:rsidTr="00D61615">
        <w:tc>
          <w:tcPr>
            <w:tcW w:w="9016" w:type="dxa"/>
            <w:gridSpan w:val="2"/>
            <w:shd w:val="clear" w:color="auto" w:fill="D9E2F3" w:themeFill="accent1" w:themeFillTint="33"/>
          </w:tcPr>
          <w:p w14:paraId="4C5CD5E0" w14:textId="4B55EFB0" w:rsidR="00D331D3" w:rsidRPr="001F54B8" w:rsidRDefault="00D331D3" w:rsidP="00D331D3">
            <w:pPr>
              <w:rPr>
                <w:rFonts w:ascii="Arial" w:hAnsi="Arial" w:cs="Arial"/>
                <w:b/>
                <w:bCs/>
                <w:sz w:val="22"/>
                <w:szCs w:val="22"/>
              </w:rPr>
            </w:pPr>
            <w:r w:rsidRPr="001F54B8">
              <w:rPr>
                <w:rFonts w:ascii="Arial" w:hAnsi="Arial" w:cs="Arial"/>
                <w:b/>
                <w:bCs/>
                <w:sz w:val="22"/>
                <w:szCs w:val="22"/>
              </w:rPr>
              <w:t>A</w:t>
            </w:r>
            <w:r w:rsidR="00D61615" w:rsidRPr="001F54B8">
              <w:rPr>
                <w:rFonts w:ascii="Arial" w:hAnsi="Arial" w:cs="Arial"/>
                <w:b/>
                <w:bCs/>
                <w:sz w:val="22"/>
                <w:szCs w:val="22"/>
              </w:rPr>
              <w:t>.</w:t>
            </w:r>
            <w:r w:rsidRPr="001F54B8">
              <w:rPr>
                <w:rFonts w:ascii="Arial" w:hAnsi="Arial" w:cs="Arial"/>
                <w:b/>
                <w:bCs/>
                <w:sz w:val="22"/>
                <w:szCs w:val="22"/>
              </w:rPr>
              <w:t xml:space="preserve">1 </w:t>
            </w:r>
            <w:r w:rsidR="00D61615" w:rsidRPr="001F54B8">
              <w:rPr>
                <w:rFonts w:ascii="Arial" w:hAnsi="Arial" w:cs="Arial"/>
                <w:b/>
                <w:bCs/>
                <w:sz w:val="22"/>
                <w:szCs w:val="22"/>
              </w:rPr>
              <w:t xml:space="preserve"> </w:t>
            </w:r>
            <w:r w:rsidRPr="001F54B8">
              <w:rPr>
                <w:rFonts w:ascii="Arial" w:hAnsi="Arial" w:cs="Arial"/>
                <w:b/>
                <w:bCs/>
                <w:sz w:val="22"/>
                <w:szCs w:val="22"/>
              </w:rPr>
              <w:t>Quality Assurance Policy</w:t>
            </w:r>
          </w:p>
          <w:p w14:paraId="36E72C9A" w14:textId="48B51818" w:rsidR="00D331D3" w:rsidRPr="001F54B8" w:rsidRDefault="00D331D3" w:rsidP="00D331D3">
            <w:pPr>
              <w:rPr>
                <w:rFonts w:ascii="Arial" w:hAnsi="Arial" w:cs="Arial"/>
                <w:sz w:val="22"/>
                <w:szCs w:val="22"/>
              </w:rPr>
            </w:pPr>
            <w:r w:rsidRPr="001F54B8">
              <w:rPr>
                <w:rFonts w:ascii="Arial" w:hAnsi="Arial" w:cs="Arial"/>
                <w:sz w:val="22"/>
                <w:szCs w:val="22"/>
              </w:rPr>
              <w:t>Requirements of ESG standard 1.1 and RS/BiH criteria T.1.1, T.1.2, T.1.3, T.1.4, T.1.5, T.1.6.</w:t>
            </w:r>
          </w:p>
        </w:tc>
      </w:tr>
      <w:tr w:rsidR="00D331D3" w:rsidRPr="001F54B8" w14:paraId="3791122C" w14:textId="77777777" w:rsidTr="00D61615">
        <w:tc>
          <w:tcPr>
            <w:tcW w:w="9016" w:type="dxa"/>
            <w:gridSpan w:val="2"/>
            <w:shd w:val="clear" w:color="auto" w:fill="D9E2F3" w:themeFill="accent1" w:themeFillTint="33"/>
          </w:tcPr>
          <w:p w14:paraId="49715872" w14:textId="1EBCDCCE" w:rsidR="00D331D3" w:rsidRPr="001F54B8" w:rsidRDefault="00D331D3" w:rsidP="00CB47B2">
            <w:pPr>
              <w:pStyle w:val="NormalWeb"/>
              <w:numPr>
                <w:ilvl w:val="0"/>
                <w:numId w:val="67"/>
              </w:numPr>
              <w:jc w:val="both"/>
              <w:rPr>
                <w:rFonts w:ascii="Arial" w:hAnsi="Arial" w:cs="Arial"/>
                <w:sz w:val="22"/>
                <w:szCs w:val="22"/>
              </w:rPr>
            </w:pPr>
            <w:r w:rsidRPr="001F54B8">
              <w:rPr>
                <w:rFonts w:ascii="Arial" w:hAnsi="Arial" w:cs="Arial"/>
                <w:sz w:val="22"/>
                <w:szCs w:val="22"/>
              </w:rPr>
              <w:t>The higher education institution defines its vision and mission, which effectively guide its activities. The vision and mission are developed and revised in consultation with relevant stakeholders and are publicly available.</w:t>
            </w:r>
          </w:p>
          <w:p w14:paraId="1C5AF33E" w14:textId="0C1B421F" w:rsidR="00D331D3" w:rsidRPr="001F54B8" w:rsidRDefault="00D331D3" w:rsidP="00CB47B2">
            <w:pPr>
              <w:pStyle w:val="NormalWeb"/>
              <w:numPr>
                <w:ilvl w:val="0"/>
                <w:numId w:val="67"/>
              </w:numPr>
              <w:jc w:val="both"/>
              <w:rPr>
                <w:rFonts w:ascii="Arial" w:hAnsi="Arial" w:cs="Arial"/>
                <w:sz w:val="22"/>
                <w:szCs w:val="22"/>
              </w:rPr>
            </w:pPr>
            <w:r w:rsidRPr="001F54B8">
              <w:rPr>
                <w:rFonts w:ascii="Arial" w:hAnsi="Arial" w:cs="Arial"/>
                <w:sz w:val="22"/>
                <w:szCs w:val="22"/>
              </w:rPr>
              <w:t xml:space="preserve">The higher education institution has an effective system and procedures for implementing, monitoring and further developing its strategy and action plans. The institution regularly develops and revises its strategy in consultation with all relevant stakeholders. The strategy is formally adopted and </w:t>
            </w:r>
            <w:r w:rsidR="00900EEF" w:rsidRPr="001F54B8">
              <w:rPr>
                <w:rFonts w:ascii="Arial" w:hAnsi="Arial" w:cs="Arial"/>
                <w:sz w:val="22"/>
                <w:szCs w:val="22"/>
              </w:rPr>
              <w:t xml:space="preserve">is </w:t>
            </w:r>
            <w:r w:rsidRPr="001F54B8">
              <w:rPr>
                <w:rFonts w:ascii="Arial" w:hAnsi="Arial" w:cs="Arial"/>
                <w:sz w:val="22"/>
                <w:szCs w:val="22"/>
              </w:rPr>
              <w:t>publicly available. It covers the teaching process, research/artistic development and contributions to societal development, including specific and achievable strategic goals and activities.</w:t>
            </w:r>
          </w:p>
          <w:p w14:paraId="65DD8DE8" w14:textId="5C8BE049" w:rsidR="00CB47B2" w:rsidRPr="001F54B8" w:rsidRDefault="00CB47B2" w:rsidP="00CB47B2">
            <w:pPr>
              <w:pStyle w:val="NormalWeb"/>
              <w:numPr>
                <w:ilvl w:val="0"/>
                <w:numId w:val="67"/>
              </w:numPr>
              <w:jc w:val="both"/>
              <w:rPr>
                <w:rFonts w:ascii="Arial" w:hAnsi="Arial" w:cs="Arial"/>
                <w:sz w:val="22"/>
                <w:szCs w:val="22"/>
              </w:rPr>
            </w:pPr>
            <w:r w:rsidRPr="001F54B8">
              <w:rPr>
                <w:rFonts w:ascii="Arial" w:hAnsi="Arial" w:cs="Arial"/>
                <w:sz w:val="22"/>
                <w:szCs w:val="22"/>
              </w:rPr>
              <w:t>The higher education institution has a formally defined and publicly available policy and procedures for internal quality assurance, which include clear responsibilities. These procedures align with the institution’s strategy.</w:t>
            </w:r>
          </w:p>
          <w:p w14:paraId="7F99FC95" w14:textId="7CDBA763" w:rsidR="00CB47B2" w:rsidRPr="001F54B8" w:rsidRDefault="00CB47B2" w:rsidP="00F357FF">
            <w:pPr>
              <w:pStyle w:val="NormalWeb"/>
              <w:numPr>
                <w:ilvl w:val="0"/>
                <w:numId w:val="67"/>
              </w:numPr>
              <w:jc w:val="both"/>
              <w:rPr>
                <w:rFonts w:ascii="Arial" w:hAnsi="Arial" w:cs="Arial"/>
                <w:sz w:val="22"/>
                <w:szCs w:val="22"/>
              </w:rPr>
            </w:pPr>
            <w:r w:rsidRPr="001F54B8">
              <w:rPr>
                <w:rFonts w:ascii="Arial" w:hAnsi="Arial" w:cs="Arial"/>
                <w:sz w:val="22"/>
                <w:szCs w:val="22"/>
              </w:rPr>
              <w:t>Internal quality assurance takes into account the opinions of internal and external stakeholders, as well as data from information systems and monitoring and evaluation systems.</w:t>
            </w:r>
          </w:p>
          <w:p w14:paraId="517BD145" w14:textId="0CC46027" w:rsidR="00CB47B2" w:rsidRPr="001F54B8" w:rsidRDefault="00CB47B2" w:rsidP="00F357FF">
            <w:pPr>
              <w:pStyle w:val="NormalWeb"/>
              <w:numPr>
                <w:ilvl w:val="0"/>
                <w:numId w:val="67"/>
              </w:numPr>
              <w:jc w:val="both"/>
              <w:rPr>
                <w:rFonts w:ascii="Arial" w:hAnsi="Arial" w:cs="Arial"/>
                <w:sz w:val="22"/>
                <w:szCs w:val="22"/>
              </w:rPr>
            </w:pPr>
            <w:r w:rsidRPr="001F54B8">
              <w:rPr>
                <w:rFonts w:ascii="Arial" w:hAnsi="Arial" w:cs="Arial"/>
                <w:sz w:val="22"/>
                <w:szCs w:val="22"/>
              </w:rPr>
              <w:t>The internal quality assurance system is focused on the continuous improvement of the higher education institution and supports the enhancement of the teaching process, research/artistic development, societal contributions and managerial and administrative processes.</w:t>
            </w:r>
          </w:p>
          <w:p w14:paraId="6635C345" w14:textId="5D8E1E69" w:rsidR="00D331D3" w:rsidRPr="001F54B8" w:rsidRDefault="00F357FF" w:rsidP="00F357FF">
            <w:pPr>
              <w:pStyle w:val="NormalWeb"/>
              <w:numPr>
                <w:ilvl w:val="0"/>
                <w:numId w:val="67"/>
              </w:numPr>
              <w:jc w:val="both"/>
              <w:rPr>
                <w:rFonts w:ascii="Arial" w:hAnsi="Arial" w:cs="Arial"/>
                <w:sz w:val="22"/>
                <w:szCs w:val="22"/>
              </w:rPr>
            </w:pPr>
            <w:r w:rsidRPr="001F54B8">
              <w:rPr>
                <w:rFonts w:ascii="Arial" w:hAnsi="Arial" w:cs="Arial"/>
                <w:sz w:val="22"/>
                <w:szCs w:val="22"/>
              </w:rPr>
              <w:t>The higher education institution has a strategy for international aspects of its work, which aligns with the institution’s overall strategy. This strategy provides an overview of its international activities, such as international projects, bilateral agreements, joint programs, etc.</w:t>
            </w:r>
          </w:p>
        </w:tc>
      </w:tr>
      <w:tr w:rsidR="00D331D3" w:rsidRPr="001F54B8" w14:paraId="7B50B50C" w14:textId="77777777" w:rsidTr="00D331D3">
        <w:tc>
          <w:tcPr>
            <w:tcW w:w="9016" w:type="dxa"/>
            <w:gridSpan w:val="2"/>
          </w:tcPr>
          <w:p w14:paraId="0B88C3CC" w14:textId="6E2F531A" w:rsidR="00F357FF" w:rsidRPr="001F54B8" w:rsidRDefault="00F357FF" w:rsidP="009C7DE1">
            <w:pPr>
              <w:pStyle w:val="NormalWeb"/>
              <w:jc w:val="both"/>
              <w:rPr>
                <w:rFonts w:ascii="Arial" w:hAnsi="Arial" w:cs="Arial"/>
                <w:sz w:val="22"/>
                <w:szCs w:val="22"/>
              </w:rPr>
            </w:pPr>
            <w:r w:rsidRPr="001F54B8">
              <w:rPr>
                <w:rStyle w:val="Strong"/>
                <w:rFonts w:ascii="Arial" w:eastAsiaTheme="majorEastAsia" w:hAnsi="Arial" w:cs="Arial"/>
                <w:sz w:val="22"/>
                <w:szCs w:val="22"/>
              </w:rPr>
              <w:t>Strengths:</w:t>
            </w:r>
          </w:p>
          <w:p w14:paraId="3A3D01EB" w14:textId="64A9772E" w:rsidR="00DA0139" w:rsidRPr="001F54B8" w:rsidRDefault="00F357FF" w:rsidP="00DA0139">
            <w:pPr>
              <w:pStyle w:val="NoSpacing"/>
              <w:jc w:val="both"/>
              <w:rPr>
                <w:rFonts w:ascii="Arial" w:hAnsi="Arial" w:cs="Arial"/>
                <w:sz w:val="22"/>
                <w:szCs w:val="22"/>
              </w:rPr>
            </w:pPr>
            <w:r w:rsidRPr="001F54B8">
              <w:rPr>
                <w:rFonts w:ascii="Arial" w:hAnsi="Arial" w:cs="Arial"/>
                <w:sz w:val="22"/>
                <w:szCs w:val="22"/>
                <w:u w:val="single"/>
              </w:rPr>
              <w:t>The vision</w:t>
            </w:r>
            <w:r w:rsidRPr="001F54B8">
              <w:rPr>
                <w:rFonts w:ascii="Arial" w:hAnsi="Arial" w:cs="Arial"/>
                <w:sz w:val="22"/>
                <w:szCs w:val="22"/>
              </w:rPr>
              <w:t xml:space="preserve"> of the University of Banja Luka is to reach European standards and contribute to the overall development of knowledge, through science, research, internationalization and innovation, enhancing the teaching process and fostering economic development in society.</w:t>
            </w:r>
          </w:p>
          <w:p w14:paraId="590F2301" w14:textId="77777777" w:rsidR="00DA0139" w:rsidRPr="001F54B8" w:rsidRDefault="00A601EC" w:rsidP="00DA0139">
            <w:pPr>
              <w:pStyle w:val="NoSpacing"/>
              <w:jc w:val="both"/>
              <w:rPr>
                <w:rFonts w:ascii="Arial" w:hAnsi="Arial" w:cs="Arial"/>
                <w:sz w:val="22"/>
                <w:szCs w:val="22"/>
              </w:rPr>
            </w:pPr>
            <w:r w:rsidRPr="001F54B8">
              <w:rPr>
                <w:rFonts w:ascii="Arial" w:hAnsi="Arial" w:cs="Arial"/>
                <w:sz w:val="22"/>
                <w:szCs w:val="22"/>
                <w:u w:val="single"/>
              </w:rPr>
              <w:t>The mission</w:t>
            </w:r>
            <w:r w:rsidRPr="001F54B8">
              <w:rPr>
                <w:rFonts w:ascii="Arial" w:hAnsi="Arial" w:cs="Arial"/>
                <w:sz w:val="22"/>
                <w:szCs w:val="22"/>
              </w:rPr>
              <w:t xml:space="preserve"> of the University is to educate internationally competent human resources in all scientific fields, capable of professionally and effectively meeting the demands of the modern regional economy.</w:t>
            </w:r>
          </w:p>
          <w:p w14:paraId="586B6253" w14:textId="40B73690" w:rsidR="00DA0139" w:rsidRPr="001F54B8" w:rsidRDefault="00A601EC" w:rsidP="00DA0139">
            <w:pPr>
              <w:pStyle w:val="NoSpacing"/>
              <w:jc w:val="both"/>
              <w:rPr>
                <w:rFonts w:ascii="Arial" w:hAnsi="Arial" w:cs="Arial"/>
                <w:sz w:val="22"/>
                <w:szCs w:val="22"/>
              </w:rPr>
            </w:pPr>
            <w:r w:rsidRPr="001F54B8">
              <w:rPr>
                <w:rFonts w:ascii="Arial" w:hAnsi="Arial" w:cs="Arial"/>
                <w:sz w:val="22"/>
                <w:szCs w:val="22"/>
              </w:rPr>
              <w:t>Through regular consultations with the economy and alumni associations, activities necessary for achieving these goals are revised and information is published on the University’s website.</w:t>
            </w:r>
          </w:p>
          <w:p w14:paraId="16A6C062" w14:textId="102FE969" w:rsidR="00DA0139" w:rsidRPr="001F54B8" w:rsidRDefault="00A601EC" w:rsidP="00DA0139">
            <w:pPr>
              <w:pStyle w:val="NoSpacing"/>
              <w:jc w:val="both"/>
              <w:rPr>
                <w:rFonts w:ascii="Arial" w:hAnsi="Arial" w:cs="Arial"/>
                <w:sz w:val="22"/>
                <w:szCs w:val="22"/>
              </w:rPr>
            </w:pPr>
            <w:r w:rsidRPr="001F54B8">
              <w:rPr>
                <w:rFonts w:ascii="Arial" w:hAnsi="Arial" w:cs="Arial"/>
                <w:sz w:val="22"/>
                <w:szCs w:val="22"/>
                <w:u w:val="single"/>
              </w:rPr>
              <w:t>The Development Strategy of the University of Banja Luka from 2017 to 2025</w:t>
            </w:r>
            <w:r w:rsidRPr="001F54B8">
              <w:rPr>
                <w:rFonts w:ascii="Arial" w:hAnsi="Arial" w:cs="Arial"/>
                <w:sz w:val="22"/>
                <w:szCs w:val="22"/>
              </w:rPr>
              <w:t xml:space="preserve"> defines realistic goals and the document is published on the University’s website. The strategy was developed in accordance with the Act on Higher Education (Official Gazette of the Republic of Srpska, </w:t>
            </w:r>
            <w:r w:rsidR="009C7DE1">
              <w:rPr>
                <w:rFonts w:ascii="Arial" w:hAnsi="Arial" w:cs="Arial"/>
                <w:sz w:val="22"/>
                <w:szCs w:val="22"/>
              </w:rPr>
              <w:t>N</w:t>
            </w:r>
            <w:r w:rsidRPr="001F54B8">
              <w:rPr>
                <w:rFonts w:ascii="Arial" w:hAnsi="Arial" w:cs="Arial"/>
                <w:sz w:val="22"/>
                <w:szCs w:val="22"/>
              </w:rPr>
              <w:t xml:space="preserve">o. 73/10, 104/11, 84/12, 108/13, 44/15, and 90/16); Act on Scientific Research Activities and Technological Development (Official Gazette of the Republic of Srpska, </w:t>
            </w:r>
            <w:r w:rsidR="009C7DE1">
              <w:rPr>
                <w:rFonts w:ascii="Arial" w:hAnsi="Arial" w:cs="Arial"/>
                <w:sz w:val="22"/>
                <w:szCs w:val="22"/>
              </w:rPr>
              <w:t>N</w:t>
            </w:r>
            <w:r w:rsidRPr="001F54B8">
              <w:rPr>
                <w:rFonts w:ascii="Arial" w:hAnsi="Arial" w:cs="Arial"/>
                <w:sz w:val="22"/>
                <w:szCs w:val="22"/>
              </w:rPr>
              <w:t>o. 6/12); Strategy for Scientific and Technological Development of the Republic of Srpska; and Strategy for the Development of Education in the Republic of Srpska. The document contains concrete and achievable strategic goals and planned activities of the higher education institution.</w:t>
            </w:r>
          </w:p>
          <w:p w14:paraId="21B4DDEC" w14:textId="104975EB" w:rsidR="00DA0139" w:rsidRPr="001F54B8" w:rsidRDefault="00A601EC" w:rsidP="00DA0139">
            <w:pPr>
              <w:pStyle w:val="NoSpacing"/>
              <w:jc w:val="both"/>
              <w:rPr>
                <w:rFonts w:ascii="Arial" w:hAnsi="Arial" w:cs="Arial"/>
                <w:sz w:val="22"/>
                <w:szCs w:val="22"/>
              </w:rPr>
            </w:pPr>
            <w:r w:rsidRPr="001F54B8">
              <w:rPr>
                <w:rFonts w:ascii="Arial" w:hAnsi="Arial" w:cs="Arial"/>
                <w:sz w:val="22"/>
                <w:szCs w:val="22"/>
              </w:rPr>
              <w:t>The Quality Policy, R</w:t>
            </w:r>
            <w:r w:rsidR="00900EEF" w:rsidRPr="001F54B8">
              <w:rPr>
                <w:rFonts w:ascii="Arial" w:hAnsi="Arial" w:cs="Arial"/>
                <w:sz w:val="22"/>
                <w:szCs w:val="22"/>
              </w:rPr>
              <w:t xml:space="preserve">egulations </w:t>
            </w:r>
            <w:r w:rsidRPr="001F54B8">
              <w:rPr>
                <w:rFonts w:ascii="Arial" w:hAnsi="Arial" w:cs="Arial"/>
                <w:sz w:val="22"/>
                <w:szCs w:val="22"/>
              </w:rPr>
              <w:t>on the Organization and Work of the Quality Assurance and Improvement Committee and R</w:t>
            </w:r>
            <w:r w:rsidR="00900EEF" w:rsidRPr="001F54B8">
              <w:rPr>
                <w:rFonts w:ascii="Arial" w:hAnsi="Arial" w:cs="Arial"/>
                <w:sz w:val="22"/>
                <w:szCs w:val="22"/>
              </w:rPr>
              <w:t xml:space="preserve">egulations </w:t>
            </w:r>
            <w:r w:rsidRPr="001F54B8">
              <w:rPr>
                <w:rFonts w:ascii="Arial" w:hAnsi="Arial" w:cs="Arial"/>
                <w:sz w:val="22"/>
                <w:szCs w:val="22"/>
              </w:rPr>
              <w:t xml:space="preserve">on the Organization and Work of the Quality Assurance and Improvement Board were adopted at the 90th session of the Senate, held on 23rd February 2023. These rules establish the formation and working procedures of the committee and board responsible for the quality domain at the University and its members. The new </w:t>
            </w:r>
            <w:r w:rsidRPr="001F54B8">
              <w:rPr>
                <w:rFonts w:ascii="Arial" w:hAnsi="Arial" w:cs="Arial"/>
                <w:sz w:val="22"/>
                <w:szCs w:val="22"/>
                <w:u w:val="single"/>
              </w:rPr>
              <w:t>Statute of the University of Banja Luka</w:t>
            </w:r>
            <w:r w:rsidRPr="001F54B8">
              <w:rPr>
                <w:rFonts w:ascii="Arial" w:hAnsi="Arial" w:cs="Arial"/>
                <w:sz w:val="22"/>
                <w:szCs w:val="22"/>
              </w:rPr>
              <w:t xml:space="preserve"> (2022) and </w:t>
            </w:r>
            <w:r w:rsidRPr="001F54B8">
              <w:rPr>
                <w:rFonts w:ascii="Arial" w:hAnsi="Arial" w:cs="Arial"/>
                <w:sz w:val="22"/>
                <w:szCs w:val="22"/>
                <w:u w:val="single"/>
              </w:rPr>
              <w:t>current documents</w:t>
            </w:r>
            <w:r w:rsidRPr="001F54B8">
              <w:rPr>
                <w:rFonts w:ascii="Arial" w:hAnsi="Arial" w:cs="Arial"/>
                <w:sz w:val="22"/>
                <w:szCs w:val="22"/>
              </w:rPr>
              <w:t xml:space="preserve"> are </w:t>
            </w:r>
            <w:r w:rsidRPr="001F54B8">
              <w:rPr>
                <w:rFonts w:ascii="Arial" w:hAnsi="Arial" w:cs="Arial"/>
                <w:sz w:val="22"/>
                <w:szCs w:val="22"/>
              </w:rPr>
              <w:lastRenderedPageBreak/>
              <w:t>published on the University’s website.</w:t>
            </w:r>
            <w:r w:rsidR="00900EEF" w:rsidRPr="001F54B8">
              <w:rPr>
                <w:rFonts w:ascii="Arial" w:hAnsi="Arial" w:cs="Arial"/>
                <w:sz w:val="22"/>
                <w:szCs w:val="22"/>
              </w:rPr>
              <w:t xml:space="preserve"> </w:t>
            </w:r>
            <w:r w:rsidRPr="001F54B8">
              <w:rPr>
                <w:rFonts w:ascii="Arial" w:hAnsi="Arial" w:cs="Arial"/>
                <w:sz w:val="22"/>
                <w:szCs w:val="22"/>
              </w:rPr>
              <w:t>From discussions and the documents received by the Commi</w:t>
            </w:r>
            <w:r w:rsidR="00900EEF" w:rsidRPr="001F54B8">
              <w:rPr>
                <w:rFonts w:ascii="Arial" w:hAnsi="Arial" w:cs="Arial"/>
                <w:sz w:val="22"/>
                <w:szCs w:val="22"/>
              </w:rPr>
              <w:t>ttee</w:t>
            </w:r>
            <w:r w:rsidRPr="001F54B8">
              <w:rPr>
                <w:rFonts w:ascii="Arial" w:hAnsi="Arial" w:cs="Arial"/>
                <w:sz w:val="22"/>
                <w:szCs w:val="22"/>
              </w:rPr>
              <w:t>, it is obvious that the internal quality assurance system at all organizational units of the University utilizes information gathered through consultations with the economy, alumni associations and its own information system. The set goals and activities in quality assurance are realistic and achievable.</w:t>
            </w:r>
          </w:p>
          <w:p w14:paraId="092EF5F3" w14:textId="0CE4DC23" w:rsidR="00DA0139" w:rsidRPr="001F54B8" w:rsidRDefault="00A601EC" w:rsidP="00DA0139">
            <w:pPr>
              <w:pStyle w:val="NoSpacing"/>
              <w:jc w:val="both"/>
              <w:rPr>
                <w:rFonts w:ascii="Arial" w:hAnsi="Arial" w:cs="Arial"/>
                <w:sz w:val="22"/>
                <w:szCs w:val="22"/>
                <w:u w:val="single"/>
              </w:rPr>
            </w:pPr>
            <w:r w:rsidRPr="001F54B8">
              <w:rPr>
                <w:rFonts w:ascii="Arial" w:hAnsi="Arial" w:cs="Arial"/>
                <w:sz w:val="22"/>
                <w:szCs w:val="22"/>
                <w:u w:val="single"/>
              </w:rPr>
              <w:t>The Internationalization Strategy</w:t>
            </w:r>
            <w:r w:rsidRPr="001F54B8">
              <w:rPr>
                <w:rFonts w:ascii="Arial" w:hAnsi="Arial" w:cs="Arial"/>
                <w:sz w:val="22"/>
                <w:szCs w:val="22"/>
              </w:rPr>
              <w:t xml:space="preserve">, described in 10 pages, outlines the areas of collaboration with strategic partners and opportunities for strategic cooperation. The Self-evaluation report prepared for the University's reaccreditation outlines five strategic goals with sub-goals for implementing planned activities. For more efficient preparation of exchange, </w:t>
            </w:r>
            <w:r w:rsidRPr="001F54B8">
              <w:rPr>
                <w:rFonts w:ascii="Arial" w:hAnsi="Arial" w:cs="Arial"/>
                <w:sz w:val="22"/>
                <w:szCs w:val="22"/>
                <w:u w:val="single"/>
              </w:rPr>
              <w:t xml:space="preserve">a </w:t>
            </w:r>
            <w:r w:rsidR="00B54AE5" w:rsidRPr="001F54B8">
              <w:rPr>
                <w:rFonts w:ascii="Arial" w:hAnsi="Arial" w:cs="Arial"/>
                <w:sz w:val="22"/>
                <w:szCs w:val="22"/>
                <w:u w:val="single"/>
              </w:rPr>
              <w:t>C</w:t>
            </w:r>
            <w:r w:rsidRPr="001F54B8">
              <w:rPr>
                <w:rFonts w:ascii="Arial" w:hAnsi="Arial" w:cs="Arial"/>
                <w:sz w:val="22"/>
                <w:szCs w:val="22"/>
                <w:u w:val="single"/>
              </w:rPr>
              <w:t xml:space="preserve">atalog of </w:t>
            </w:r>
            <w:r w:rsidR="00AE5D64">
              <w:rPr>
                <w:rFonts w:ascii="Arial" w:hAnsi="Arial" w:cs="Arial"/>
                <w:sz w:val="22"/>
                <w:szCs w:val="22"/>
                <w:u w:val="single"/>
              </w:rPr>
              <w:t>courses</w:t>
            </w:r>
            <w:r w:rsidRPr="001F54B8">
              <w:rPr>
                <w:rFonts w:ascii="Arial" w:hAnsi="Arial" w:cs="Arial"/>
                <w:sz w:val="22"/>
                <w:szCs w:val="22"/>
                <w:u w:val="single"/>
              </w:rPr>
              <w:t xml:space="preserve"> in English</w:t>
            </w:r>
            <w:r w:rsidRPr="001F54B8">
              <w:rPr>
                <w:rFonts w:ascii="Arial" w:hAnsi="Arial" w:cs="Arial"/>
                <w:sz w:val="22"/>
                <w:szCs w:val="22"/>
              </w:rPr>
              <w:t xml:space="preserve"> is available for incoming students at all three levels of study, updated and revised at the beginning of each semester, along with </w:t>
            </w:r>
            <w:r w:rsidRPr="001F54B8">
              <w:rPr>
                <w:rFonts w:ascii="Arial" w:hAnsi="Arial" w:cs="Arial"/>
                <w:sz w:val="22"/>
                <w:szCs w:val="22"/>
                <w:u w:val="single"/>
              </w:rPr>
              <w:t>the Guide for Student and Staff Exchange at the University of Banja Luka.</w:t>
            </w:r>
          </w:p>
          <w:p w14:paraId="4030A3BB" w14:textId="77777777" w:rsidR="00DA0139" w:rsidRPr="001F54B8" w:rsidRDefault="00A601EC" w:rsidP="00DA0139">
            <w:pPr>
              <w:pStyle w:val="NoSpacing"/>
              <w:jc w:val="both"/>
              <w:rPr>
                <w:rFonts w:ascii="Arial" w:hAnsi="Arial" w:cs="Arial"/>
                <w:sz w:val="22"/>
                <w:szCs w:val="22"/>
              </w:rPr>
            </w:pPr>
            <w:r w:rsidRPr="001F54B8">
              <w:rPr>
                <w:rFonts w:ascii="Arial" w:hAnsi="Arial" w:cs="Arial"/>
                <w:sz w:val="22"/>
                <w:szCs w:val="22"/>
              </w:rPr>
              <w:t xml:space="preserve">Students are represented in all bodies and boards of the Senate and in all scientific-teaching councils. The University’s </w:t>
            </w:r>
            <w:r w:rsidR="00B54AE5" w:rsidRPr="001F54B8">
              <w:rPr>
                <w:rFonts w:ascii="Arial" w:hAnsi="Arial" w:cs="Arial"/>
                <w:sz w:val="22"/>
                <w:szCs w:val="22"/>
              </w:rPr>
              <w:t xml:space="preserve">Management </w:t>
            </w:r>
            <w:r w:rsidRPr="001F54B8">
              <w:rPr>
                <w:rFonts w:ascii="Arial" w:hAnsi="Arial" w:cs="Arial"/>
                <w:sz w:val="22"/>
                <w:szCs w:val="22"/>
              </w:rPr>
              <w:t>Board consists of 11 members, of which 1 is a student representative; at least 15% of the members of the Senate are students, 6 of whom are newly enrolled from all study cycles, in accordance with the Act on Higher Education. Students are free to organize in structures formed by student associations and the Student Parliament, the highest representative body of students at the University. The University provides space for the Student Parliament, and faculties and the Academy of Arts provide space for their student associations.</w:t>
            </w:r>
            <w:r w:rsidR="00B54AE5" w:rsidRPr="001F54B8">
              <w:rPr>
                <w:rFonts w:ascii="Arial" w:hAnsi="Arial" w:cs="Arial"/>
                <w:sz w:val="22"/>
                <w:szCs w:val="22"/>
              </w:rPr>
              <w:t xml:space="preserve"> </w:t>
            </w:r>
            <w:r w:rsidRPr="001F54B8">
              <w:rPr>
                <w:rFonts w:ascii="Arial" w:hAnsi="Arial" w:cs="Arial"/>
                <w:sz w:val="22"/>
                <w:szCs w:val="22"/>
              </w:rPr>
              <w:t>The Commi</w:t>
            </w:r>
            <w:r w:rsidR="00B54AE5" w:rsidRPr="001F54B8">
              <w:rPr>
                <w:rFonts w:ascii="Arial" w:hAnsi="Arial" w:cs="Arial"/>
                <w:sz w:val="22"/>
                <w:szCs w:val="22"/>
              </w:rPr>
              <w:t>ttee</w:t>
            </w:r>
            <w:r w:rsidRPr="001F54B8">
              <w:rPr>
                <w:rFonts w:ascii="Arial" w:hAnsi="Arial" w:cs="Arial"/>
                <w:sz w:val="22"/>
                <w:szCs w:val="22"/>
              </w:rPr>
              <w:t xml:space="preserve"> did not have the opportunity to talk to the President of the Student Parliament to gain a clearer picture of their involvement in governance.</w:t>
            </w:r>
          </w:p>
          <w:p w14:paraId="2ED52032" w14:textId="77777777" w:rsidR="00D331D3" w:rsidRDefault="00A601EC" w:rsidP="00DA0139">
            <w:pPr>
              <w:pStyle w:val="NoSpacing"/>
              <w:jc w:val="both"/>
              <w:rPr>
                <w:rFonts w:ascii="Arial" w:hAnsi="Arial" w:cs="Arial"/>
                <w:sz w:val="22"/>
                <w:szCs w:val="22"/>
              </w:rPr>
            </w:pPr>
            <w:r w:rsidRPr="001F54B8">
              <w:rPr>
                <w:rFonts w:ascii="Arial" w:hAnsi="Arial" w:cs="Arial"/>
                <w:sz w:val="22"/>
                <w:szCs w:val="22"/>
              </w:rPr>
              <w:t>In conversations with students, the impression was formed that students are not sufficiently involved in governance processes. Their involvement is mostly indirect, and they are not well organized.</w:t>
            </w:r>
            <w:r w:rsidR="00B54AE5" w:rsidRPr="001F54B8">
              <w:rPr>
                <w:rFonts w:ascii="Arial" w:hAnsi="Arial" w:cs="Arial"/>
                <w:sz w:val="22"/>
                <w:szCs w:val="22"/>
              </w:rPr>
              <w:t xml:space="preserve"> </w:t>
            </w:r>
            <w:r w:rsidRPr="001F54B8">
              <w:rPr>
                <w:rFonts w:ascii="Arial" w:hAnsi="Arial" w:cs="Arial"/>
                <w:sz w:val="22"/>
                <w:szCs w:val="22"/>
              </w:rPr>
              <w:t>A positive example is the communication between teachers and students after graduation, especially with some alumni and their collaboration. However, it is important to more intensively and directly involve them in governance segments at the University level.</w:t>
            </w:r>
          </w:p>
          <w:p w14:paraId="5372EF3C" w14:textId="74140C81" w:rsidR="006E7EC6" w:rsidRPr="001F54B8" w:rsidRDefault="006E7EC6" w:rsidP="00DA0139">
            <w:pPr>
              <w:pStyle w:val="NoSpacing"/>
              <w:jc w:val="both"/>
              <w:rPr>
                <w:rFonts w:ascii="Arial" w:hAnsi="Arial" w:cs="Arial"/>
                <w:sz w:val="22"/>
                <w:szCs w:val="22"/>
              </w:rPr>
            </w:pPr>
          </w:p>
        </w:tc>
      </w:tr>
      <w:tr w:rsidR="00D331D3" w:rsidRPr="001F54B8" w14:paraId="14FD5CBC" w14:textId="77777777" w:rsidTr="00D331D3">
        <w:tc>
          <w:tcPr>
            <w:tcW w:w="9016" w:type="dxa"/>
            <w:gridSpan w:val="2"/>
          </w:tcPr>
          <w:p w14:paraId="5BCF5016" w14:textId="77777777" w:rsidR="00A601EC" w:rsidRPr="001F54B8" w:rsidRDefault="00A601EC" w:rsidP="00DA0139">
            <w:pPr>
              <w:pStyle w:val="NoSpacing"/>
              <w:jc w:val="both"/>
              <w:rPr>
                <w:rStyle w:val="Strong"/>
                <w:rFonts w:ascii="Arial" w:eastAsiaTheme="majorEastAsia" w:hAnsi="Arial" w:cs="Arial"/>
                <w:sz w:val="22"/>
                <w:szCs w:val="22"/>
              </w:rPr>
            </w:pPr>
            <w:r w:rsidRPr="001F54B8">
              <w:rPr>
                <w:rStyle w:val="Strong"/>
                <w:rFonts w:ascii="Arial" w:eastAsiaTheme="majorEastAsia" w:hAnsi="Arial" w:cs="Arial"/>
                <w:sz w:val="22"/>
                <w:szCs w:val="22"/>
              </w:rPr>
              <w:lastRenderedPageBreak/>
              <w:t>Weaknesses:</w:t>
            </w:r>
          </w:p>
          <w:p w14:paraId="3C0FF86C" w14:textId="77777777" w:rsidR="00DA0139" w:rsidRPr="001F54B8" w:rsidRDefault="00DA0139" w:rsidP="00DA0139">
            <w:pPr>
              <w:pStyle w:val="NoSpacing"/>
              <w:jc w:val="both"/>
              <w:rPr>
                <w:rFonts w:ascii="Arial" w:hAnsi="Arial" w:cs="Arial"/>
                <w:sz w:val="22"/>
                <w:szCs w:val="22"/>
              </w:rPr>
            </w:pPr>
          </w:p>
          <w:p w14:paraId="3B404558" w14:textId="77777777" w:rsidR="00A601EC" w:rsidRPr="001F54B8" w:rsidRDefault="00A601EC" w:rsidP="00DA0139">
            <w:pPr>
              <w:pStyle w:val="NoSpacing"/>
              <w:jc w:val="both"/>
              <w:rPr>
                <w:rFonts w:ascii="Arial" w:hAnsi="Arial" w:cs="Arial"/>
                <w:sz w:val="22"/>
                <w:szCs w:val="22"/>
              </w:rPr>
            </w:pPr>
            <w:r w:rsidRPr="00AE5D64">
              <w:rPr>
                <w:rFonts w:ascii="Arial" w:hAnsi="Arial" w:cs="Arial"/>
                <w:sz w:val="22"/>
                <w:szCs w:val="22"/>
              </w:rPr>
              <w:t xml:space="preserve">The </w:t>
            </w:r>
            <w:r w:rsidRPr="00AE5D64">
              <w:rPr>
                <w:rStyle w:val="Strong"/>
                <w:rFonts w:ascii="Arial" w:eastAsiaTheme="majorEastAsia" w:hAnsi="Arial" w:cs="Arial"/>
                <w:b w:val="0"/>
                <w:bCs w:val="0"/>
                <w:sz w:val="22"/>
                <w:szCs w:val="22"/>
              </w:rPr>
              <w:t>Report on the Implementation of Follow-up Activities</w:t>
            </w:r>
            <w:r w:rsidRPr="00AE5D64">
              <w:rPr>
                <w:rFonts w:ascii="Arial" w:hAnsi="Arial" w:cs="Arial"/>
                <w:sz w:val="22"/>
                <w:szCs w:val="22"/>
              </w:rPr>
              <w:t xml:space="preserve"> for the previous accreditation </w:t>
            </w:r>
            <w:r w:rsidRPr="001F54B8">
              <w:rPr>
                <w:rFonts w:ascii="Arial" w:hAnsi="Arial" w:cs="Arial"/>
                <w:sz w:val="22"/>
                <w:szCs w:val="22"/>
              </w:rPr>
              <w:t>indicates that not all planned activities were realized.</w:t>
            </w:r>
          </w:p>
          <w:p w14:paraId="2BB10348" w14:textId="38B89694" w:rsidR="00A601EC" w:rsidRPr="001F54B8" w:rsidRDefault="00A601EC" w:rsidP="00DA0139">
            <w:pPr>
              <w:pStyle w:val="NoSpacing"/>
              <w:jc w:val="both"/>
              <w:rPr>
                <w:rFonts w:ascii="Arial" w:hAnsi="Arial" w:cs="Arial"/>
                <w:sz w:val="22"/>
                <w:szCs w:val="22"/>
              </w:rPr>
            </w:pPr>
            <w:r w:rsidRPr="001F54B8">
              <w:rPr>
                <w:rFonts w:ascii="Arial" w:hAnsi="Arial" w:cs="Arial"/>
                <w:sz w:val="22"/>
                <w:szCs w:val="22"/>
              </w:rPr>
              <w:t>The quantity and quality of scientific research work, both domestic and international research projects, do not align with the number of institutions and researchers within the University. The revenue from these research project groups could be significantly higher than current 4-4.5 million BAM. Given that Bosnia and Herzegovina has recently become a candidate for EU membership and has opened negotiations, numerous opportunities for applying for scientific research projects and attracting significantly larger financial resources for scientific research work will emerge.</w:t>
            </w:r>
          </w:p>
          <w:p w14:paraId="623E8EE9" w14:textId="77777777" w:rsidR="00D331D3" w:rsidRPr="001F54B8" w:rsidRDefault="00D331D3" w:rsidP="00DA0139">
            <w:pPr>
              <w:pStyle w:val="NoSpacing"/>
              <w:jc w:val="both"/>
              <w:rPr>
                <w:rFonts w:ascii="Arial" w:hAnsi="Arial" w:cs="Arial"/>
                <w:sz w:val="22"/>
                <w:szCs w:val="22"/>
              </w:rPr>
            </w:pPr>
          </w:p>
        </w:tc>
      </w:tr>
      <w:tr w:rsidR="00D331D3" w:rsidRPr="001F54B8" w14:paraId="37528CF4" w14:textId="77777777" w:rsidTr="00D331D3">
        <w:tc>
          <w:tcPr>
            <w:tcW w:w="9016" w:type="dxa"/>
            <w:gridSpan w:val="2"/>
          </w:tcPr>
          <w:p w14:paraId="31A1E11A" w14:textId="77777777" w:rsidR="00115D9E" w:rsidRPr="001F54B8" w:rsidRDefault="00115D9E" w:rsidP="00DA0139">
            <w:pPr>
              <w:pStyle w:val="NoSpacing"/>
              <w:jc w:val="both"/>
              <w:rPr>
                <w:rStyle w:val="Strong"/>
                <w:rFonts w:ascii="Arial" w:eastAsiaTheme="majorEastAsia" w:hAnsi="Arial" w:cs="Arial"/>
                <w:sz w:val="22"/>
                <w:szCs w:val="22"/>
              </w:rPr>
            </w:pPr>
            <w:r w:rsidRPr="001F54B8">
              <w:rPr>
                <w:rStyle w:val="Strong"/>
                <w:rFonts w:ascii="Arial" w:eastAsiaTheme="majorEastAsia" w:hAnsi="Arial" w:cs="Arial"/>
                <w:sz w:val="22"/>
                <w:szCs w:val="22"/>
              </w:rPr>
              <w:t>Recommendations for Improvement:</w:t>
            </w:r>
          </w:p>
          <w:p w14:paraId="0C062A5C" w14:textId="77777777" w:rsidR="00DA0139" w:rsidRPr="001F54B8" w:rsidRDefault="00DA0139" w:rsidP="00DA0139">
            <w:pPr>
              <w:pStyle w:val="NoSpacing"/>
              <w:jc w:val="both"/>
              <w:rPr>
                <w:rFonts w:ascii="Arial" w:hAnsi="Arial" w:cs="Arial"/>
                <w:sz w:val="22"/>
                <w:szCs w:val="22"/>
              </w:rPr>
            </w:pPr>
          </w:p>
          <w:p w14:paraId="2A4580C8" w14:textId="1C7570ED" w:rsidR="00115D9E" w:rsidRPr="001F54B8" w:rsidRDefault="00115D9E" w:rsidP="00DA0139">
            <w:pPr>
              <w:pStyle w:val="NoSpacing"/>
              <w:jc w:val="both"/>
              <w:rPr>
                <w:rFonts w:ascii="Arial" w:hAnsi="Arial" w:cs="Arial"/>
                <w:sz w:val="22"/>
                <w:szCs w:val="22"/>
              </w:rPr>
            </w:pPr>
            <w:r w:rsidRPr="001F54B8">
              <w:rPr>
                <w:rFonts w:ascii="Arial" w:hAnsi="Arial" w:cs="Arial"/>
                <w:sz w:val="22"/>
                <w:szCs w:val="22"/>
              </w:rPr>
              <w:t>It is recommended to make adjustments to the University’s information systems for more efficient recording and analysis of all activities related to the quality of education and scientific research work. Data analyses should enable quick identification of changing trends, the ability to define activities and monitor their implementation.</w:t>
            </w:r>
          </w:p>
          <w:p w14:paraId="476A466F" w14:textId="77777777" w:rsidR="00115D9E" w:rsidRPr="001F54B8" w:rsidRDefault="00115D9E" w:rsidP="00DA0139">
            <w:pPr>
              <w:pStyle w:val="NoSpacing"/>
              <w:jc w:val="both"/>
              <w:rPr>
                <w:rFonts w:ascii="Arial" w:hAnsi="Arial" w:cs="Arial"/>
                <w:sz w:val="22"/>
                <w:szCs w:val="22"/>
              </w:rPr>
            </w:pPr>
            <w:r w:rsidRPr="001F54B8">
              <w:rPr>
                <w:rFonts w:ascii="Arial" w:hAnsi="Arial" w:cs="Arial"/>
                <w:sz w:val="22"/>
                <w:szCs w:val="22"/>
              </w:rPr>
              <w:t>Numerous activities are carried out at the University, but they are insufficiently visible. Therefore, it is recommended to increase visibility, especially of those elements that serve as major promotions for the University. These include, primarily, the park and planned walking path within the University, the rich aquarium and terrarium, as well as the interesting areas of focus for the scientific research staff.</w:t>
            </w:r>
          </w:p>
          <w:p w14:paraId="531CD8A1" w14:textId="51EFBC2C" w:rsidR="00115D9E" w:rsidRPr="001F54B8" w:rsidRDefault="00115D9E" w:rsidP="00DA0139">
            <w:pPr>
              <w:pStyle w:val="NoSpacing"/>
              <w:jc w:val="both"/>
              <w:rPr>
                <w:rFonts w:ascii="Arial" w:hAnsi="Arial" w:cs="Arial"/>
                <w:sz w:val="22"/>
                <w:szCs w:val="22"/>
              </w:rPr>
            </w:pPr>
            <w:r w:rsidRPr="001F54B8">
              <w:rPr>
                <w:rFonts w:ascii="Arial" w:hAnsi="Arial" w:cs="Arial"/>
                <w:sz w:val="22"/>
                <w:szCs w:val="22"/>
              </w:rPr>
              <w:t xml:space="preserve">Given the initiation of pre-accession negotiations for Bosnia and Herzegovina’s EU membership, it is recommended that the University of Banja Luka form interest groups of scientists and collaborators from related fields and prepare them for applying for EU calls. </w:t>
            </w:r>
            <w:r w:rsidRPr="001F54B8">
              <w:rPr>
                <w:rFonts w:ascii="Arial" w:hAnsi="Arial" w:cs="Arial"/>
                <w:sz w:val="22"/>
                <w:szCs w:val="22"/>
              </w:rPr>
              <w:lastRenderedPageBreak/>
              <w:t>Group members should be trained in application submission, administrative monitoring of project implementation and successfully closing EU-funded projects. Accounting and financial services also play a crucial role in the implementation of these projects, so it is necessary to educate and train this personnel.</w:t>
            </w:r>
          </w:p>
          <w:p w14:paraId="24E7145E" w14:textId="77777777" w:rsidR="00115D9E" w:rsidRPr="001F54B8" w:rsidRDefault="00115D9E" w:rsidP="00DA0139">
            <w:pPr>
              <w:pStyle w:val="NoSpacing"/>
              <w:jc w:val="both"/>
              <w:rPr>
                <w:rFonts w:ascii="Arial" w:hAnsi="Arial" w:cs="Arial"/>
                <w:sz w:val="22"/>
                <w:szCs w:val="22"/>
              </w:rPr>
            </w:pPr>
            <w:r w:rsidRPr="001F54B8">
              <w:rPr>
                <w:rFonts w:ascii="Arial" w:hAnsi="Arial" w:cs="Arial"/>
                <w:sz w:val="22"/>
                <w:szCs w:val="22"/>
              </w:rPr>
              <w:t>To increase the competitiveness of the University’s scientific research staff when applying for EU funds, it is recommended to complete the planned activities for accreditation processes as soon as possible and release human resources for scientific research work.</w:t>
            </w:r>
          </w:p>
          <w:p w14:paraId="50051005" w14:textId="77777777" w:rsidR="00115D9E" w:rsidRPr="001F54B8" w:rsidRDefault="00115D9E" w:rsidP="00DA0139">
            <w:pPr>
              <w:pStyle w:val="NoSpacing"/>
              <w:jc w:val="both"/>
              <w:rPr>
                <w:rFonts w:ascii="Arial" w:hAnsi="Arial" w:cs="Arial"/>
                <w:sz w:val="22"/>
                <w:szCs w:val="22"/>
              </w:rPr>
            </w:pPr>
            <w:r w:rsidRPr="001F54B8">
              <w:rPr>
                <w:rFonts w:ascii="Arial" w:hAnsi="Arial" w:cs="Arial"/>
                <w:sz w:val="22"/>
                <w:szCs w:val="22"/>
              </w:rPr>
              <w:t>Since international partners and industry entities are essential for intensified scientific research activities, it is recommended that the University increase collaborations that will enable this.</w:t>
            </w:r>
          </w:p>
          <w:p w14:paraId="0265510B" w14:textId="77777777" w:rsidR="00D331D3" w:rsidRPr="001F54B8" w:rsidRDefault="00115D9E" w:rsidP="00DA0139">
            <w:pPr>
              <w:pStyle w:val="NoSpacing"/>
              <w:jc w:val="both"/>
              <w:rPr>
                <w:rFonts w:ascii="Arial" w:hAnsi="Arial" w:cs="Arial"/>
                <w:sz w:val="22"/>
                <w:szCs w:val="22"/>
              </w:rPr>
            </w:pPr>
            <w:r w:rsidRPr="001F54B8">
              <w:rPr>
                <w:rFonts w:ascii="Arial" w:hAnsi="Arial" w:cs="Arial"/>
                <w:sz w:val="22"/>
                <w:szCs w:val="22"/>
              </w:rPr>
              <w:t>In particular, it is recommended to explore opportunities for access to scientific journal databases, thereby improving the quality of scientific research work.</w:t>
            </w:r>
          </w:p>
          <w:p w14:paraId="56DB54D6" w14:textId="78089BFF" w:rsidR="00E87632" w:rsidRPr="001F54B8" w:rsidRDefault="00E87632" w:rsidP="00DA0139">
            <w:pPr>
              <w:pStyle w:val="NoSpacing"/>
              <w:jc w:val="both"/>
              <w:rPr>
                <w:rFonts w:ascii="Arial" w:hAnsi="Arial" w:cs="Arial"/>
                <w:sz w:val="22"/>
                <w:szCs w:val="22"/>
              </w:rPr>
            </w:pPr>
          </w:p>
        </w:tc>
      </w:tr>
      <w:tr w:rsidR="00115D9E" w:rsidRPr="001F54B8" w14:paraId="05DCB8FA" w14:textId="77777777" w:rsidTr="00E87632">
        <w:tc>
          <w:tcPr>
            <w:tcW w:w="9016" w:type="dxa"/>
            <w:gridSpan w:val="2"/>
            <w:shd w:val="clear" w:color="auto" w:fill="FBE4D5" w:themeFill="accent2" w:themeFillTint="33"/>
          </w:tcPr>
          <w:p w14:paraId="550D9A13" w14:textId="5FEDFD25" w:rsidR="00115D9E" w:rsidRPr="001F54B8" w:rsidRDefault="00115D9E" w:rsidP="00E87632">
            <w:pPr>
              <w:pStyle w:val="NormalWeb"/>
              <w:rPr>
                <w:rStyle w:val="Strong"/>
                <w:rFonts w:ascii="Arial" w:eastAsiaTheme="majorEastAsia" w:hAnsi="Arial" w:cs="Arial"/>
                <w:sz w:val="22"/>
                <w:szCs w:val="22"/>
              </w:rPr>
            </w:pPr>
            <w:r w:rsidRPr="001F54B8">
              <w:rPr>
                <w:rStyle w:val="Strong"/>
                <w:rFonts w:ascii="Arial" w:eastAsiaTheme="majorEastAsia" w:hAnsi="Arial" w:cs="Arial"/>
                <w:sz w:val="22"/>
                <w:szCs w:val="22"/>
              </w:rPr>
              <w:lastRenderedPageBreak/>
              <w:t xml:space="preserve">CRITERION 1: Quality Assurance Policy </w:t>
            </w:r>
          </w:p>
        </w:tc>
      </w:tr>
      <w:tr w:rsidR="00E87632" w:rsidRPr="001F54B8" w14:paraId="7F477A21" w14:textId="77777777" w:rsidTr="00E87632">
        <w:tc>
          <w:tcPr>
            <w:tcW w:w="4508" w:type="dxa"/>
            <w:shd w:val="clear" w:color="auto" w:fill="FBE4D5" w:themeFill="accent2" w:themeFillTint="33"/>
          </w:tcPr>
          <w:p w14:paraId="7B4A1C49" w14:textId="559187F9" w:rsidR="00E87632" w:rsidRPr="001F54B8" w:rsidRDefault="00E87632" w:rsidP="00E87632">
            <w:pPr>
              <w:pStyle w:val="NormalWeb"/>
              <w:rPr>
                <w:rStyle w:val="Strong"/>
                <w:rFonts w:ascii="Arial" w:eastAsiaTheme="majorEastAsia" w:hAnsi="Arial" w:cs="Arial"/>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43B7DA88" w14:textId="272AB95E" w:rsidR="00E87632" w:rsidRPr="001F54B8" w:rsidRDefault="00E87632" w:rsidP="00E87632">
            <w:pPr>
              <w:pStyle w:val="NormalWeb"/>
              <w:jc w:val="center"/>
              <w:rPr>
                <w:rStyle w:val="Strong"/>
                <w:rFonts w:ascii="Arial" w:eastAsiaTheme="majorEastAsia" w:hAnsi="Arial" w:cs="Arial"/>
                <w:sz w:val="22"/>
                <w:szCs w:val="22"/>
              </w:rPr>
            </w:pPr>
            <w:r w:rsidRPr="001F54B8">
              <w:rPr>
                <w:rStyle w:val="Strong"/>
                <w:rFonts w:ascii="Arial" w:eastAsiaTheme="majorEastAsia" w:hAnsi="Arial" w:cs="Arial"/>
                <w:sz w:val="22"/>
                <w:szCs w:val="22"/>
              </w:rPr>
              <w:t>III</w:t>
            </w:r>
          </w:p>
        </w:tc>
      </w:tr>
    </w:tbl>
    <w:p w14:paraId="0DA1C7AF" w14:textId="77777777" w:rsidR="00766E98" w:rsidRPr="001F54B8" w:rsidRDefault="00766E98" w:rsidP="00507868">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766E98" w:rsidRPr="001F54B8" w14:paraId="1369A205" w14:textId="77777777" w:rsidTr="00E87632">
        <w:tc>
          <w:tcPr>
            <w:tcW w:w="9016" w:type="dxa"/>
            <w:gridSpan w:val="2"/>
            <w:shd w:val="clear" w:color="auto" w:fill="D9E2F3" w:themeFill="accent1" w:themeFillTint="33"/>
          </w:tcPr>
          <w:p w14:paraId="164C97D6" w14:textId="1AC6CF71" w:rsidR="00766E98" w:rsidRPr="001F54B8" w:rsidRDefault="00766E98" w:rsidP="00804578">
            <w:pPr>
              <w:rPr>
                <w:rFonts w:ascii="Arial" w:hAnsi="Arial" w:cs="Arial"/>
                <w:b/>
                <w:bCs/>
                <w:sz w:val="22"/>
                <w:szCs w:val="22"/>
              </w:rPr>
            </w:pPr>
            <w:r w:rsidRPr="001F54B8">
              <w:rPr>
                <w:rFonts w:ascii="Arial" w:hAnsi="Arial" w:cs="Arial"/>
                <w:b/>
                <w:bCs/>
                <w:sz w:val="22"/>
                <w:szCs w:val="22"/>
              </w:rPr>
              <w:t>A.2 Development and Approval of Programs</w:t>
            </w:r>
          </w:p>
        </w:tc>
      </w:tr>
      <w:tr w:rsidR="00766E98" w:rsidRPr="001F54B8" w14:paraId="076E9E39" w14:textId="77777777" w:rsidTr="00E87632">
        <w:tc>
          <w:tcPr>
            <w:tcW w:w="9016" w:type="dxa"/>
            <w:gridSpan w:val="2"/>
            <w:shd w:val="clear" w:color="auto" w:fill="D9E2F3" w:themeFill="accent1" w:themeFillTint="33"/>
          </w:tcPr>
          <w:p w14:paraId="52236675" w14:textId="331E73F1" w:rsidR="00766E98" w:rsidRPr="001F54B8" w:rsidRDefault="00766E98" w:rsidP="00766E98">
            <w:pPr>
              <w:rPr>
                <w:rFonts w:ascii="Arial" w:hAnsi="Arial" w:cs="Arial"/>
                <w:sz w:val="22"/>
                <w:szCs w:val="22"/>
              </w:rPr>
            </w:pPr>
            <w:r w:rsidRPr="001F54B8">
              <w:rPr>
                <w:rFonts w:ascii="Arial" w:hAnsi="Arial" w:cs="Arial"/>
                <w:b/>
                <w:bCs/>
                <w:sz w:val="22"/>
                <w:szCs w:val="22"/>
              </w:rPr>
              <w:t>Requirements of ESG Standard 1.2 and RS/BiH Criteria T.2.1, T.2.2</w:t>
            </w:r>
          </w:p>
          <w:p w14:paraId="567952E9" w14:textId="77777777" w:rsidR="00766E98" w:rsidRPr="001F54B8" w:rsidRDefault="00766E98" w:rsidP="00507868">
            <w:pPr>
              <w:rPr>
                <w:rFonts w:ascii="Arial" w:hAnsi="Arial" w:cs="Arial"/>
                <w:b/>
                <w:bCs/>
                <w:sz w:val="22"/>
                <w:szCs w:val="22"/>
              </w:rPr>
            </w:pPr>
          </w:p>
        </w:tc>
      </w:tr>
      <w:tr w:rsidR="00766E98" w:rsidRPr="001F54B8" w14:paraId="7B1AD545" w14:textId="77777777" w:rsidTr="00E87632">
        <w:tc>
          <w:tcPr>
            <w:tcW w:w="9016" w:type="dxa"/>
            <w:gridSpan w:val="2"/>
            <w:shd w:val="clear" w:color="auto" w:fill="D9E2F3" w:themeFill="accent1" w:themeFillTint="33"/>
          </w:tcPr>
          <w:p w14:paraId="59C9D3CA" w14:textId="77777777" w:rsidR="00766E98" w:rsidRPr="001F54B8" w:rsidRDefault="00766E98" w:rsidP="00766E98">
            <w:pPr>
              <w:numPr>
                <w:ilvl w:val="0"/>
                <w:numId w:val="10"/>
              </w:numPr>
              <w:jc w:val="both"/>
              <w:rPr>
                <w:rFonts w:ascii="Arial" w:hAnsi="Arial" w:cs="Arial"/>
                <w:sz w:val="22"/>
                <w:szCs w:val="22"/>
              </w:rPr>
            </w:pPr>
            <w:r w:rsidRPr="001F54B8">
              <w:rPr>
                <w:rFonts w:ascii="Arial" w:hAnsi="Arial" w:cs="Arial"/>
                <w:sz w:val="22"/>
                <w:szCs w:val="22"/>
              </w:rPr>
              <w:t>The higher education institution has established procedures for creating and adopting study programs that align with the institution’s strategy.</w:t>
            </w:r>
          </w:p>
          <w:p w14:paraId="2ECEE1A6" w14:textId="607A00AC" w:rsidR="00766E98" w:rsidRPr="001F54B8" w:rsidRDefault="00766E98" w:rsidP="00766E98">
            <w:pPr>
              <w:numPr>
                <w:ilvl w:val="0"/>
                <w:numId w:val="10"/>
              </w:numPr>
              <w:jc w:val="both"/>
              <w:rPr>
                <w:rFonts w:ascii="Arial" w:hAnsi="Arial" w:cs="Arial"/>
                <w:sz w:val="22"/>
                <w:szCs w:val="22"/>
              </w:rPr>
            </w:pPr>
            <w:r w:rsidRPr="001F54B8">
              <w:rPr>
                <w:rFonts w:ascii="Arial" w:hAnsi="Arial" w:cs="Arial"/>
                <w:sz w:val="22"/>
                <w:szCs w:val="22"/>
              </w:rPr>
              <w:t>The higher education institution has established procedures that ensure planned learning outcomes and the use of a credit system expressed through ECTS</w:t>
            </w:r>
            <w:r w:rsidR="00E87632" w:rsidRPr="001F54B8">
              <w:rPr>
                <w:rFonts w:ascii="Arial" w:hAnsi="Arial" w:cs="Arial"/>
                <w:sz w:val="22"/>
                <w:szCs w:val="22"/>
              </w:rPr>
              <w:t xml:space="preserve"> credits </w:t>
            </w:r>
            <w:r w:rsidRPr="001F54B8">
              <w:rPr>
                <w:rFonts w:ascii="Arial" w:hAnsi="Arial" w:cs="Arial"/>
                <w:sz w:val="22"/>
                <w:szCs w:val="22"/>
              </w:rPr>
              <w:t xml:space="preserve"> are in accordance with the applicable qualifications framework, applicable to all study programs and include opportunities for acquiring knowledge and skills outside the institution.</w:t>
            </w:r>
          </w:p>
          <w:p w14:paraId="39B8A190" w14:textId="17A46585" w:rsidR="00766E98" w:rsidRPr="001F54B8" w:rsidRDefault="00766E98" w:rsidP="00766E98">
            <w:pPr>
              <w:rPr>
                <w:rFonts w:ascii="Arial" w:hAnsi="Arial" w:cs="Arial"/>
                <w:b/>
                <w:bCs/>
                <w:sz w:val="22"/>
                <w:szCs w:val="22"/>
              </w:rPr>
            </w:pPr>
          </w:p>
        </w:tc>
      </w:tr>
      <w:tr w:rsidR="00766E98" w:rsidRPr="001F54B8" w14:paraId="7461370C" w14:textId="77777777" w:rsidTr="00766E98">
        <w:tc>
          <w:tcPr>
            <w:tcW w:w="9016" w:type="dxa"/>
            <w:gridSpan w:val="2"/>
          </w:tcPr>
          <w:p w14:paraId="64E7C007" w14:textId="77777777" w:rsidR="00766E98" w:rsidRPr="001F54B8" w:rsidRDefault="00766E98" w:rsidP="00766E98">
            <w:pPr>
              <w:jc w:val="both"/>
              <w:rPr>
                <w:rFonts w:ascii="Arial" w:hAnsi="Arial" w:cs="Arial"/>
                <w:b/>
                <w:bCs/>
                <w:sz w:val="22"/>
                <w:szCs w:val="22"/>
              </w:rPr>
            </w:pPr>
            <w:r w:rsidRPr="001F54B8">
              <w:rPr>
                <w:rFonts w:ascii="Arial" w:hAnsi="Arial" w:cs="Arial"/>
                <w:b/>
                <w:bCs/>
                <w:sz w:val="22"/>
                <w:szCs w:val="22"/>
              </w:rPr>
              <w:t>Strengths:</w:t>
            </w:r>
          </w:p>
          <w:p w14:paraId="3E1A219B" w14:textId="77777777" w:rsidR="00E87632" w:rsidRPr="001F54B8" w:rsidRDefault="00E87632" w:rsidP="00766E98">
            <w:pPr>
              <w:jc w:val="both"/>
              <w:rPr>
                <w:rFonts w:ascii="Arial" w:hAnsi="Arial" w:cs="Arial"/>
                <w:sz w:val="22"/>
                <w:szCs w:val="22"/>
              </w:rPr>
            </w:pPr>
          </w:p>
          <w:p w14:paraId="29BEBDB0" w14:textId="087F8D67" w:rsidR="00766E98" w:rsidRPr="001F54B8" w:rsidRDefault="00766E98" w:rsidP="00766E98">
            <w:pPr>
              <w:jc w:val="both"/>
              <w:rPr>
                <w:rFonts w:ascii="Arial" w:hAnsi="Arial" w:cs="Arial"/>
                <w:sz w:val="22"/>
                <w:szCs w:val="22"/>
              </w:rPr>
            </w:pPr>
            <w:r w:rsidRPr="001F54B8">
              <w:rPr>
                <w:rFonts w:ascii="Arial" w:hAnsi="Arial" w:cs="Arial"/>
                <w:sz w:val="22"/>
                <w:szCs w:val="22"/>
              </w:rPr>
              <w:t>Based on examination of available documents on the University of Banja Luka (UNIBL) website, the following documents define the framework for developing and adopting study programs:</w:t>
            </w:r>
          </w:p>
          <w:p w14:paraId="364567DE" w14:textId="6A42EF93" w:rsidR="00423100" w:rsidRPr="001F54B8" w:rsidRDefault="00456D06" w:rsidP="00423100">
            <w:pPr>
              <w:pStyle w:val="ListParagraph"/>
              <w:numPr>
                <w:ilvl w:val="0"/>
                <w:numId w:val="66"/>
              </w:numPr>
              <w:jc w:val="both"/>
              <w:rPr>
                <w:rFonts w:ascii="Arial" w:hAnsi="Arial" w:cs="Arial"/>
                <w:sz w:val="22"/>
                <w:szCs w:val="22"/>
              </w:rPr>
            </w:pPr>
            <w:r w:rsidRPr="001F54B8">
              <w:rPr>
                <w:rFonts w:ascii="Arial" w:hAnsi="Arial" w:cs="Arial"/>
                <w:sz w:val="22"/>
                <w:szCs w:val="22"/>
              </w:rPr>
              <w:t>https://www.unibl.org/sr</w:t>
            </w:r>
            <w:r w:rsidRPr="001F54B8">
              <w:rPr>
                <w:rFonts w:ascii="Cambria Math" w:hAnsi="Cambria Math" w:cs="Cambria Math"/>
                <w:sz w:val="22"/>
                <w:szCs w:val="22"/>
              </w:rPr>
              <w:t>‐</w:t>
            </w:r>
            <w:r w:rsidRPr="001F54B8">
              <w:rPr>
                <w:rFonts w:ascii="Arial" w:hAnsi="Arial" w:cs="Arial"/>
                <w:sz w:val="22"/>
                <w:szCs w:val="22"/>
              </w:rPr>
              <w:t>lat/univerzitet/propisi/zakoni</w:t>
            </w:r>
          </w:p>
          <w:p w14:paraId="157FC70E" w14:textId="3957C373"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 xml:space="preserve">Official Gazette of </w:t>
            </w:r>
            <w:r w:rsidR="00D06EB5" w:rsidRPr="001F54B8">
              <w:rPr>
                <w:rFonts w:ascii="Arial" w:hAnsi="Arial" w:cs="Arial"/>
                <w:sz w:val="22"/>
                <w:szCs w:val="22"/>
              </w:rPr>
              <w:t>RS,</w:t>
            </w:r>
            <w:r w:rsidRPr="001F54B8">
              <w:rPr>
                <w:rFonts w:ascii="Arial" w:hAnsi="Arial" w:cs="Arial"/>
                <w:sz w:val="22"/>
                <w:szCs w:val="22"/>
              </w:rPr>
              <w:t xml:space="preserve"> No. 67/2020 – </w:t>
            </w:r>
            <w:r w:rsidR="00456D06" w:rsidRPr="001F54B8">
              <w:rPr>
                <w:rFonts w:ascii="Arial" w:hAnsi="Arial" w:cs="Arial"/>
                <w:sz w:val="22"/>
                <w:szCs w:val="22"/>
              </w:rPr>
              <w:t>Act</w:t>
            </w:r>
            <w:r w:rsidRPr="001F54B8">
              <w:rPr>
                <w:rFonts w:ascii="Arial" w:hAnsi="Arial" w:cs="Arial"/>
                <w:sz w:val="22"/>
                <w:szCs w:val="22"/>
              </w:rPr>
              <w:t xml:space="preserve"> on Higher Education of the Rep</w:t>
            </w:r>
            <w:r w:rsidR="00D06EB5" w:rsidRPr="001F54B8">
              <w:rPr>
                <w:rFonts w:ascii="Arial" w:hAnsi="Arial" w:cs="Arial"/>
                <w:sz w:val="22"/>
                <w:szCs w:val="22"/>
              </w:rPr>
              <w:t>.</w:t>
            </w:r>
            <w:r w:rsidRPr="001F54B8">
              <w:rPr>
                <w:rFonts w:ascii="Arial" w:hAnsi="Arial" w:cs="Arial"/>
                <w:sz w:val="22"/>
                <w:szCs w:val="22"/>
              </w:rPr>
              <w:t xml:space="preserve"> of Srpska</w:t>
            </w:r>
          </w:p>
          <w:p w14:paraId="555E7A93" w14:textId="15EAF360" w:rsidR="00766E98" w:rsidRPr="001F54B8" w:rsidRDefault="00456D06" w:rsidP="00307517">
            <w:pPr>
              <w:numPr>
                <w:ilvl w:val="0"/>
                <w:numId w:val="11"/>
              </w:numPr>
              <w:jc w:val="both"/>
              <w:rPr>
                <w:rFonts w:ascii="Arial" w:hAnsi="Arial" w:cs="Arial"/>
                <w:sz w:val="22"/>
                <w:szCs w:val="22"/>
              </w:rPr>
            </w:pPr>
            <w:r w:rsidRPr="001F54B8">
              <w:rPr>
                <w:rFonts w:ascii="Arial" w:hAnsi="Arial" w:cs="Arial"/>
                <w:sz w:val="22"/>
                <w:szCs w:val="22"/>
              </w:rPr>
              <w:t xml:space="preserve">Act </w:t>
            </w:r>
            <w:r w:rsidR="00766E98" w:rsidRPr="001F54B8">
              <w:rPr>
                <w:rFonts w:ascii="Arial" w:hAnsi="Arial" w:cs="Arial"/>
                <w:sz w:val="22"/>
                <w:szCs w:val="22"/>
              </w:rPr>
              <w:t>on Ensuring Quality in Higher Education of the Republic of Srpska (Official Gazette of the Republic of Srpska, No. 67/20)</w:t>
            </w:r>
            <w:r w:rsidR="00D06EB5" w:rsidRPr="001F54B8">
              <w:rPr>
                <w:rFonts w:ascii="Arial" w:hAnsi="Arial" w:cs="Arial"/>
                <w:sz w:val="22"/>
                <w:szCs w:val="22"/>
              </w:rPr>
              <w:t xml:space="preserve">. </w:t>
            </w:r>
            <w:r w:rsidRPr="001F54B8">
              <w:rPr>
                <w:rFonts w:ascii="Arial" w:hAnsi="Arial" w:cs="Arial"/>
                <w:sz w:val="22"/>
                <w:szCs w:val="22"/>
              </w:rPr>
              <w:t>Act</w:t>
            </w:r>
            <w:r w:rsidR="00766E98" w:rsidRPr="001F54B8">
              <w:rPr>
                <w:rFonts w:ascii="Arial" w:hAnsi="Arial" w:cs="Arial"/>
                <w:sz w:val="22"/>
                <w:szCs w:val="22"/>
              </w:rPr>
              <w:t xml:space="preserve"> on Amendments to the </w:t>
            </w:r>
            <w:r w:rsidRPr="001F54B8">
              <w:rPr>
                <w:rFonts w:ascii="Arial" w:hAnsi="Arial" w:cs="Arial"/>
                <w:sz w:val="22"/>
                <w:szCs w:val="22"/>
              </w:rPr>
              <w:t>Act</w:t>
            </w:r>
            <w:r w:rsidR="00766E98" w:rsidRPr="001F54B8">
              <w:rPr>
                <w:rFonts w:ascii="Arial" w:hAnsi="Arial" w:cs="Arial"/>
                <w:sz w:val="22"/>
                <w:szCs w:val="22"/>
              </w:rPr>
              <w:t xml:space="preserve"> on Ensuring Quality in Higher Education of the Republic of Srpska</w:t>
            </w:r>
            <w:r w:rsidR="00D06EB5" w:rsidRPr="001F54B8">
              <w:rPr>
                <w:rFonts w:ascii="Arial" w:hAnsi="Arial" w:cs="Arial"/>
                <w:sz w:val="22"/>
                <w:szCs w:val="22"/>
              </w:rPr>
              <w:t xml:space="preserve">, </w:t>
            </w:r>
            <w:r w:rsidR="00766E98" w:rsidRPr="001F54B8">
              <w:rPr>
                <w:rFonts w:ascii="Arial" w:hAnsi="Arial" w:cs="Arial"/>
                <w:sz w:val="22"/>
                <w:szCs w:val="22"/>
              </w:rPr>
              <w:t xml:space="preserve">No. 02/1-021-102/23, </w:t>
            </w:r>
            <w:r w:rsidRPr="001F54B8">
              <w:rPr>
                <w:rFonts w:ascii="Arial" w:hAnsi="Arial" w:cs="Arial"/>
                <w:sz w:val="22"/>
                <w:szCs w:val="22"/>
              </w:rPr>
              <w:t xml:space="preserve">8th </w:t>
            </w:r>
            <w:r w:rsidR="00766E98" w:rsidRPr="001F54B8">
              <w:rPr>
                <w:rFonts w:ascii="Arial" w:hAnsi="Arial" w:cs="Arial"/>
                <w:sz w:val="22"/>
                <w:szCs w:val="22"/>
              </w:rPr>
              <w:t>February 2023</w:t>
            </w:r>
          </w:p>
          <w:p w14:paraId="24913677" w14:textId="734CA693" w:rsidR="00766E98" w:rsidRPr="001F54B8" w:rsidRDefault="00456D06" w:rsidP="00766E98">
            <w:pPr>
              <w:numPr>
                <w:ilvl w:val="0"/>
                <w:numId w:val="11"/>
              </w:numPr>
              <w:jc w:val="both"/>
              <w:rPr>
                <w:rFonts w:ascii="Arial" w:hAnsi="Arial" w:cs="Arial"/>
                <w:sz w:val="22"/>
                <w:szCs w:val="22"/>
              </w:rPr>
            </w:pPr>
            <w:r w:rsidRPr="001F54B8">
              <w:rPr>
                <w:rFonts w:ascii="Arial" w:hAnsi="Arial" w:cs="Arial"/>
                <w:sz w:val="22"/>
                <w:szCs w:val="22"/>
              </w:rPr>
              <w:t xml:space="preserve">Act </w:t>
            </w:r>
            <w:r w:rsidR="00766E98" w:rsidRPr="001F54B8">
              <w:rPr>
                <w:rFonts w:ascii="Arial" w:hAnsi="Arial" w:cs="Arial"/>
                <w:sz w:val="22"/>
                <w:szCs w:val="22"/>
              </w:rPr>
              <w:t xml:space="preserve">on Scientific Research Activities and Technological Development (Official Gazette of the Republic of Srpska, No. 6/12, </w:t>
            </w:r>
            <w:r w:rsidRPr="001F54B8">
              <w:rPr>
                <w:rFonts w:ascii="Arial" w:hAnsi="Arial" w:cs="Arial"/>
                <w:sz w:val="22"/>
                <w:szCs w:val="22"/>
              </w:rPr>
              <w:t xml:space="preserve">26th </w:t>
            </w:r>
            <w:r w:rsidR="00766E98" w:rsidRPr="001F54B8">
              <w:rPr>
                <w:rFonts w:ascii="Arial" w:hAnsi="Arial" w:cs="Arial"/>
                <w:sz w:val="22"/>
                <w:szCs w:val="22"/>
              </w:rPr>
              <w:t>January 2012)</w:t>
            </w:r>
          </w:p>
          <w:p w14:paraId="2F33F861" w14:textId="3E61EDF7" w:rsidR="00456D06" w:rsidRPr="001F54B8" w:rsidRDefault="00456D06" w:rsidP="00766E98">
            <w:pPr>
              <w:numPr>
                <w:ilvl w:val="0"/>
                <w:numId w:val="11"/>
              </w:numPr>
              <w:jc w:val="both"/>
              <w:rPr>
                <w:rFonts w:ascii="Arial" w:hAnsi="Arial" w:cs="Arial"/>
                <w:sz w:val="22"/>
                <w:szCs w:val="22"/>
              </w:rPr>
            </w:pPr>
            <w:r w:rsidRPr="001F54B8">
              <w:rPr>
                <w:rFonts w:ascii="Arial" w:hAnsi="Arial" w:cs="Arial"/>
                <w:sz w:val="22"/>
                <w:szCs w:val="22"/>
              </w:rPr>
              <w:t>https://www.unibl.org/sr</w:t>
            </w:r>
            <w:r w:rsidRPr="001F54B8">
              <w:rPr>
                <w:rFonts w:ascii="Cambria Math" w:hAnsi="Cambria Math" w:cs="Cambria Math"/>
                <w:sz w:val="22"/>
                <w:szCs w:val="22"/>
              </w:rPr>
              <w:t>‐</w:t>
            </w:r>
            <w:r w:rsidRPr="001F54B8">
              <w:rPr>
                <w:rFonts w:ascii="Arial" w:hAnsi="Arial" w:cs="Arial"/>
                <w:sz w:val="22"/>
                <w:szCs w:val="22"/>
              </w:rPr>
              <w:t>lat/univerzitet/propisi/pravilnici</w:t>
            </w:r>
          </w:p>
          <w:p w14:paraId="71E33DA2" w14:textId="71876644"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Regulation</w:t>
            </w:r>
            <w:r w:rsidR="00D06EB5" w:rsidRPr="001F54B8">
              <w:rPr>
                <w:rFonts w:ascii="Arial" w:hAnsi="Arial" w:cs="Arial"/>
                <w:sz w:val="22"/>
                <w:szCs w:val="22"/>
              </w:rPr>
              <w:t>s</w:t>
            </w:r>
            <w:r w:rsidRPr="001F54B8">
              <w:rPr>
                <w:rFonts w:ascii="Arial" w:hAnsi="Arial" w:cs="Arial"/>
                <w:sz w:val="22"/>
                <w:szCs w:val="22"/>
              </w:rPr>
              <w:t xml:space="preserve"> on the Procedure for Determining Compliance with Conditions for Performing Higher Education Activities (October 2021)</w:t>
            </w:r>
          </w:p>
          <w:p w14:paraId="35C057DA" w14:textId="6A44D758"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 xml:space="preserve">Statute of the University of Banja Luka (July 2022) </w:t>
            </w:r>
          </w:p>
          <w:p w14:paraId="014556C2" w14:textId="76F2CF24" w:rsidR="00456D06" w:rsidRPr="001F54B8" w:rsidRDefault="00456D06" w:rsidP="00766E98">
            <w:pPr>
              <w:numPr>
                <w:ilvl w:val="0"/>
                <w:numId w:val="11"/>
              </w:numPr>
              <w:jc w:val="both"/>
              <w:rPr>
                <w:rFonts w:ascii="Arial" w:hAnsi="Arial" w:cs="Arial"/>
                <w:sz w:val="22"/>
                <w:szCs w:val="22"/>
              </w:rPr>
            </w:pPr>
            <w:r w:rsidRPr="001F54B8">
              <w:rPr>
                <w:rFonts w:ascii="Arial" w:hAnsi="Arial" w:cs="Arial"/>
                <w:sz w:val="22"/>
                <w:szCs w:val="22"/>
              </w:rPr>
              <w:t>https://unibl.org/uploads/files/strane/statut/Statut</w:t>
            </w:r>
            <w:r w:rsidRPr="001F54B8">
              <w:rPr>
                <w:rFonts w:ascii="Cambria Math" w:hAnsi="Cambria Math" w:cs="Cambria Math"/>
                <w:sz w:val="22"/>
                <w:szCs w:val="22"/>
              </w:rPr>
              <w:t>‐</w:t>
            </w:r>
            <w:r w:rsidRPr="001F54B8">
              <w:rPr>
                <w:rFonts w:ascii="Arial" w:hAnsi="Arial" w:cs="Arial"/>
                <w:sz w:val="22"/>
                <w:szCs w:val="22"/>
              </w:rPr>
              <w:t>UNIBL</w:t>
            </w:r>
            <w:r w:rsidRPr="001F54B8">
              <w:rPr>
                <w:rFonts w:ascii="Cambria Math" w:hAnsi="Cambria Math" w:cs="Cambria Math"/>
                <w:sz w:val="22"/>
                <w:szCs w:val="22"/>
              </w:rPr>
              <w:t>‐</w:t>
            </w:r>
            <w:r w:rsidRPr="001F54B8">
              <w:rPr>
                <w:rFonts w:ascii="Arial" w:hAnsi="Arial" w:cs="Arial"/>
                <w:sz w:val="22"/>
                <w:szCs w:val="22"/>
              </w:rPr>
              <w:t>2022_1.pdf.</w:t>
            </w:r>
          </w:p>
          <w:p w14:paraId="2EF72488" w14:textId="77777777"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Study Rules for the First and Second Cycles of Academic Studies (October 2022)</w:t>
            </w:r>
          </w:p>
          <w:p w14:paraId="5A41432E" w14:textId="77777777"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Study Rules for the Third Cycle of Studies (September 2022)</w:t>
            </w:r>
          </w:p>
          <w:p w14:paraId="14BB2A62" w14:textId="4E0D5F5C"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 xml:space="preserve">Regulations on Changes and Amendments to the Rules for Studying </w:t>
            </w:r>
            <w:r w:rsidR="00B43321" w:rsidRPr="001F54B8">
              <w:rPr>
                <w:rFonts w:ascii="Arial" w:hAnsi="Arial" w:cs="Arial"/>
                <w:sz w:val="22"/>
                <w:szCs w:val="22"/>
              </w:rPr>
              <w:t xml:space="preserve">at </w:t>
            </w:r>
            <w:r w:rsidRPr="001F54B8">
              <w:rPr>
                <w:rFonts w:ascii="Arial" w:hAnsi="Arial" w:cs="Arial"/>
                <w:sz w:val="22"/>
                <w:szCs w:val="22"/>
              </w:rPr>
              <w:t>the Third Cycle (</w:t>
            </w:r>
            <w:r w:rsidR="00456D06" w:rsidRPr="001F54B8">
              <w:rPr>
                <w:rFonts w:ascii="Arial" w:hAnsi="Arial" w:cs="Arial"/>
                <w:sz w:val="22"/>
                <w:szCs w:val="22"/>
              </w:rPr>
              <w:t xml:space="preserve">23rd </w:t>
            </w:r>
            <w:r w:rsidRPr="001F54B8">
              <w:rPr>
                <w:rFonts w:ascii="Arial" w:hAnsi="Arial" w:cs="Arial"/>
                <w:sz w:val="22"/>
                <w:szCs w:val="22"/>
              </w:rPr>
              <w:t>February 2023)</w:t>
            </w:r>
          </w:p>
          <w:p w14:paraId="6B55AFF1" w14:textId="72102C8D"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Regulation</w:t>
            </w:r>
            <w:r w:rsidR="00B43321" w:rsidRPr="001F54B8">
              <w:rPr>
                <w:rFonts w:ascii="Arial" w:hAnsi="Arial" w:cs="Arial"/>
                <w:sz w:val="22"/>
                <w:szCs w:val="22"/>
              </w:rPr>
              <w:t>s</w:t>
            </w:r>
            <w:r w:rsidRPr="001F54B8">
              <w:rPr>
                <w:rFonts w:ascii="Arial" w:hAnsi="Arial" w:cs="Arial"/>
                <w:sz w:val="22"/>
                <w:szCs w:val="22"/>
              </w:rPr>
              <w:t xml:space="preserve"> on Part-Time Studies (</w:t>
            </w:r>
            <w:r w:rsidR="00456D06" w:rsidRPr="001F54B8">
              <w:rPr>
                <w:rFonts w:ascii="Arial" w:hAnsi="Arial" w:cs="Arial"/>
                <w:sz w:val="22"/>
                <w:szCs w:val="22"/>
              </w:rPr>
              <w:t xml:space="preserve">22nd </w:t>
            </w:r>
            <w:r w:rsidRPr="001F54B8">
              <w:rPr>
                <w:rFonts w:ascii="Arial" w:hAnsi="Arial" w:cs="Arial"/>
                <w:sz w:val="22"/>
                <w:szCs w:val="22"/>
              </w:rPr>
              <w:t>December 2022)</w:t>
            </w:r>
          </w:p>
          <w:p w14:paraId="514B8F2F" w14:textId="0A899DA6" w:rsidR="00766E98" w:rsidRPr="001F54B8" w:rsidRDefault="00766E98" w:rsidP="00766E98">
            <w:pPr>
              <w:numPr>
                <w:ilvl w:val="0"/>
                <w:numId w:val="11"/>
              </w:numPr>
              <w:jc w:val="both"/>
              <w:rPr>
                <w:rFonts w:ascii="Arial" w:hAnsi="Arial" w:cs="Arial"/>
                <w:sz w:val="22"/>
                <w:szCs w:val="22"/>
              </w:rPr>
            </w:pPr>
            <w:r w:rsidRPr="001F54B8">
              <w:rPr>
                <w:rFonts w:ascii="Arial" w:hAnsi="Arial" w:cs="Arial"/>
                <w:sz w:val="22"/>
                <w:szCs w:val="22"/>
              </w:rPr>
              <w:t>Rules on the Implementation of Combined Study Programs for the Second and Third Cycles of Studies (</w:t>
            </w:r>
            <w:r w:rsidR="00456D06" w:rsidRPr="001F54B8">
              <w:rPr>
                <w:rFonts w:ascii="Arial" w:hAnsi="Arial" w:cs="Arial"/>
                <w:sz w:val="22"/>
                <w:szCs w:val="22"/>
              </w:rPr>
              <w:t xml:space="preserve">7th </w:t>
            </w:r>
            <w:r w:rsidRPr="001F54B8">
              <w:rPr>
                <w:rFonts w:ascii="Arial" w:hAnsi="Arial" w:cs="Arial"/>
                <w:sz w:val="22"/>
                <w:szCs w:val="22"/>
              </w:rPr>
              <w:t>September 2017)</w:t>
            </w:r>
          </w:p>
          <w:p w14:paraId="59FAEE0C" w14:textId="29CE0034" w:rsidR="00456D06" w:rsidRPr="001F54B8" w:rsidRDefault="00456D06" w:rsidP="00766E98">
            <w:pPr>
              <w:numPr>
                <w:ilvl w:val="0"/>
                <w:numId w:val="11"/>
              </w:numPr>
              <w:jc w:val="both"/>
              <w:rPr>
                <w:rFonts w:ascii="Arial" w:hAnsi="Arial" w:cs="Arial"/>
                <w:sz w:val="22"/>
                <w:szCs w:val="22"/>
              </w:rPr>
            </w:pPr>
            <w:hyperlink r:id="rId9" w:history="1">
              <w:r w:rsidRPr="001F54B8">
                <w:rPr>
                  <w:rStyle w:val="Hyperlink"/>
                  <w:rFonts w:ascii="Arial" w:hAnsi="Arial" w:cs="Arial"/>
                  <w:sz w:val="22"/>
                  <w:szCs w:val="22"/>
                </w:rPr>
                <w:t>https://www.unibl.org/sr</w:t>
              </w:r>
              <w:r w:rsidRPr="001F54B8">
                <w:rPr>
                  <w:rStyle w:val="Hyperlink"/>
                  <w:rFonts w:ascii="Cambria Math" w:hAnsi="Cambria Math" w:cs="Cambria Math"/>
                  <w:sz w:val="22"/>
                  <w:szCs w:val="22"/>
                </w:rPr>
                <w:t>‐</w:t>
              </w:r>
              <w:r w:rsidRPr="001F54B8">
                <w:rPr>
                  <w:rStyle w:val="Hyperlink"/>
                  <w:rFonts w:ascii="Arial" w:hAnsi="Arial" w:cs="Arial"/>
                  <w:sz w:val="22"/>
                  <w:szCs w:val="22"/>
                </w:rPr>
                <w:t>lat/studije/pravila</w:t>
              </w:r>
              <w:r w:rsidRPr="001F54B8">
                <w:rPr>
                  <w:rStyle w:val="Hyperlink"/>
                  <w:rFonts w:ascii="Cambria Math" w:hAnsi="Cambria Math" w:cs="Cambria Math"/>
                  <w:sz w:val="22"/>
                  <w:szCs w:val="22"/>
                </w:rPr>
                <w:t>‐</w:t>
              </w:r>
              <w:r w:rsidRPr="001F54B8">
                <w:rPr>
                  <w:rStyle w:val="Hyperlink"/>
                  <w:rFonts w:ascii="Arial" w:hAnsi="Arial" w:cs="Arial"/>
                  <w:sz w:val="22"/>
                  <w:szCs w:val="22"/>
                </w:rPr>
                <w:t>studiranja</w:t>
              </w:r>
            </w:hyperlink>
          </w:p>
          <w:p w14:paraId="35896243" w14:textId="5E8885F5" w:rsidR="00766E98" w:rsidRPr="001F54B8" w:rsidRDefault="00766E98" w:rsidP="00456D06">
            <w:pPr>
              <w:ind w:left="360"/>
              <w:jc w:val="both"/>
              <w:rPr>
                <w:rFonts w:ascii="Arial" w:hAnsi="Arial" w:cs="Arial"/>
                <w:sz w:val="22"/>
                <w:szCs w:val="22"/>
              </w:rPr>
            </w:pPr>
            <w:r w:rsidRPr="001F54B8">
              <w:rPr>
                <w:rFonts w:ascii="Arial" w:hAnsi="Arial" w:cs="Arial"/>
                <w:sz w:val="22"/>
                <w:szCs w:val="22"/>
              </w:rPr>
              <w:lastRenderedPageBreak/>
              <w:t>The list of accredited study programs that have undergone the approval and licensing process is available for future students on the UNIBL website:</w:t>
            </w:r>
          </w:p>
          <w:p w14:paraId="0CD70E25" w14:textId="5294C2A2" w:rsidR="00456D06" w:rsidRPr="001F54B8" w:rsidRDefault="00456D06" w:rsidP="00456D06">
            <w:pPr>
              <w:pStyle w:val="ListParagraph"/>
              <w:numPr>
                <w:ilvl w:val="0"/>
                <w:numId w:val="66"/>
              </w:numPr>
              <w:jc w:val="both"/>
              <w:rPr>
                <w:rFonts w:ascii="Arial" w:hAnsi="Arial" w:cs="Arial"/>
                <w:sz w:val="22"/>
                <w:szCs w:val="22"/>
              </w:rPr>
            </w:pPr>
            <w:r w:rsidRPr="001F54B8">
              <w:rPr>
                <w:rFonts w:ascii="Arial" w:hAnsi="Arial" w:cs="Arial"/>
                <w:sz w:val="22"/>
                <w:szCs w:val="22"/>
              </w:rPr>
              <w:t>https://www.unibl.org/sr/studije/vrste</w:t>
            </w:r>
            <w:r w:rsidRPr="001F54B8">
              <w:rPr>
                <w:rFonts w:ascii="Cambria Math" w:hAnsi="Cambria Math" w:cs="Cambria Math"/>
                <w:sz w:val="22"/>
                <w:szCs w:val="22"/>
              </w:rPr>
              <w:t>‐</w:t>
            </w:r>
            <w:r w:rsidRPr="001F54B8">
              <w:rPr>
                <w:rFonts w:ascii="Arial" w:hAnsi="Arial" w:cs="Arial"/>
                <w:sz w:val="22"/>
                <w:szCs w:val="22"/>
              </w:rPr>
              <w:t>i</w:t>
            </w:r>
            <w:r w:rsidRPr="001F54B8">
              <w:rPr>
                <w:rFonts w:ascii="Cambria Math" w:hAnsi="Cambria Math" w:cs="Cambria Math"/>
                <w:sz w:val="22"/>
                <w:szCs w:val="22"/>
              </w:rPr>
              <w:t>‐</w:t>
            </w:r>
            <w:r w:rsidRPr="001F54B8">
              <w:rPr>
                <w:rFonts w:ascii="Arial" w:hAnsi="Arial" w:cs="Arial"/>
                <w:sz w:val="22"/>
                <w:szCs w:val="22"/>
              </w:rPr>
              <w:t>nivoi</w:t>
            </w:r>
            <w:r w:rsidRPr="001F54B8">
              <w:rPr>
                <w:rFonts w:ascii="Cambria Math" w:hAnsi="Cambria Math" w:cs="Cambria Math"/>
                <w:sz w:val="22"/>
                <w:szCs w:val="22"/>
              </w:rPr>
              <w:t>‐</w:t>
            </w:r>
            <w:r w:rsidRPr="001F54B8">
              <w:rPr>
                <w:rFonts w:ascii="Arial" w:hAnsi="Arial" w:cs="Arial"/>
                <w:sz w:val="22"/>
                <w:szCs w:val="22"/>
              </w:rPr>
              <w:t>studija/licencirani</w:t>
            </w:r>
            <w:r w:rsidRPr="001F54B8">
              <w:rPr>
                <w:rFonts w:ascii="Cambria Math" w:hAnsi="Cambria Math" w:cs="Cambria Math"/>
                <w:sz w:val="22"/>
                <w:szCs w:val="22"/>
              </w:rPr>
              <w:t>‐</w:t>
            </w:r>
            <w:r w:rsidRPr="001F54B8">
              <w:rPr>
                <w:rFonts w:ascii="Arial" w:hAnsi="Arial" w:cs="Arial"/>
                <w:sz w:val="22"/>
                <w:szCs w:val="22"/>
              </w:rPr>
              <w:t>studijski</w:t>
            </w:r>
            <w:r w:rsidRPr="001F54B8">
              <w:rPr>
                <w:rFonts w:ascii="Cambria Math" w:hAnsi="Cambria Math" w:cs="Cambria Math"/>
                <w:sz w:val="22"/>
                <w:szCs w:val="22"/>
              </w:rPr>
              <w:t>‐</w:t>
            </w:r>
            <w:r w:rsidRPr="001F54B8">
              <w:rPr>
                <w:rFonts w:ascii="Arial" w:hAnsi="Arial" w:cs="Arial"/>
                <w:sz w:val="22"/>
                <w:szCs w:val="22"/>
              </w:rPr>
              <w:t>programi</w:t>
            </w:r>
            <w:r w:rsidRPr="001F54B8">
              <w:rPr>
                <w:rFonts w:ascii="Cambria Math" w:hAnsi="Cambria Math" w:cs="Cambria Math"/>
                <w:sz w:val="22"/>
                <w:szCs w:val="22"/>
              </w:rPr>
              <w:t>‐</w:t>
            </w:r>
            <w:r w:rsidRPr="001F54B8">
              <w:rPr>
                <w:rFonts w:ascii="Arial" w:hAnsi="Arial" w:cs="Arial"/>
                <w:sz w:val="22"/>
                <w:szCs w:val="22"/>
              </w:rPr>
              <w:t>na</w:t>
            </w:r>
            <w:r w:rsidRPr="001F54B8">
              <w:rPr>
                <w:rFonts w:ascii="Cambria Math" w:hAnsi="Cambria Math" w:cs="Cambria Math"/>
                <w:sz w:val="22"/>
                <w:szCs w:val="22"/>
              </w:rPr>
              <w:t>‐</w:t>
            </w:r>
            <w:r w:rsidRPr="001F54B8">
              <w:rPr>
                <w:rFonts w:ascii="Arial" w:hAnsi="Arial" w:cs="Arial"/>
                <w:sz w:val="22"/>
                <w:szCs w:val="22"/>
              </w:rPr>
              <w:t>prvom</w:t>
            </w:r>
            <w:r w:rsidRPr="001F54B8">
              <w:rPr>
                <w:rFonts w:ascii="Cambria Math" w:hAnsi="Cambria Math" w:cs="Cambria Math"/>
                <w:sz w:val="22"/>
                <w:szCs w:val="22"/>
              </w:rPr>
              <w:t>‐</w:t>
            </w:r>
            <w:r w:rsidRPr="001F54B8">
              <w:rPr>
                <w:rFonts w:ascii="Arial" w:hAnsi="Arial" w:cs="Arial"/>
                <w:sz w:val="22"/>
                <w:szCs w:val="22"/>
              </w:rPr>
              <w:t>ciklusu</w:t>
            </w:r>
            <w:r w:rsidRPr="001F54B8">
              <w:rPr>
                <w:rFonts w:ascii="Cambria Math" w:hAnsi="Cambria Math" w:cs="Cambria Math"/>
                <w:sz w:val="22"/>
                <w:szCs w:val="22"/>
              </w:rPr>
              <w:t>‐</w:t>
            </w:r>
            <w:r w:rsidRPr="001F54B8">
              <w:rPr>
                <w:rFonts w:ascii="Arial" w:hAnsi="Arial" w:cs="Arial"/>
                <w:sz w:val="22"/>
                <w:szCs w:val="22"/>
              </w:rPr>
              <w:t xml:space="preserve"> studija</w:t>
            </w:r>
          </w:p>
          <w:p w14:paraId="6D8FC523" w14:textId="77777777" w:rsidR="00B43321" w:rsidRPr="001F54B8" w:rsidRDefault="00766E98" w:rsidP="00B43321">
            <w:pPr>
              <w:jc w:val="both"/>
              <w:rPr>
                <w:rFonts w:ascii="Arial" w:eastAsia="Times New Roman" w:hAnsi="Arial" w:cs="Arial"/>
                <w:kern w:val="0"/>
                <w:lang w:eastAsia="sr-Latn-BA"/>
                <w14:ligatures w14:val="none"/>
              </w:rPr>
            </w:pPr>
            <w:r w:rsidRPr="001F54B8">
              <w:rPr>
                <w:rFonts w:ascii="Arial" w:hAnsi="Arial" w:cs="Arial"/>
                <w:sz w:val="22"/>
                <w:szCs w:val="22"/>
              </w:rPr>
              <w:t>When defining and developing new study programs, the organizational units generally consult interested parties, which has been confirmed in discussions with stakeholders.</w:t>
            </w:r>
            <w:r w:rsidR="00B43321" w:rsidRPr="001F54B8">
              <w:rPr>
                <w:rFonts w:ascii="Arial" w:eastAsia="Times New Roman" w:hAnsi="Arial" w:cs="Arial"/>
                <w:kern w:val="0"/>
                <w:lang w:eastAsia="sr-Latn-BA"/>
                <w14:ligatures w14:val="none"/>
              </w:rPr>
              <w:t xml:space="preserve"> </w:t>
            </w:r>
          </w:p>
          <w:p w14:paraId="0E9B2AB1" w14:textId="628A12F9" w:rsidR="00456D06" w:rsidRPr="001F54B8" w:rsidRDefault="00B43321" w:rsidP="00766E98">
            <w:pPr>
              <w:jc w:val="both"/>
              <w:rPr>
                <w:rFonts w:ascii="Arial" w:hAnsi="Arial" w:cs="Arial"/>
                <w:sz w:val="22"/>
                <w:szCs w:val="22"/>
              </w:rPr>
            </w:pPr>
            <w:r w:rsidRPr="001F54B8">
              <w:rPr>
                <w:rFonts w:ascii="Arial" w:hAnsi="Arial" w:cs="Arial"/>
                <w:sz w:val="22"/>
                <w:szCs w:val="22"/>
              </w:rPr>
              <w:t>The University of Banja Luka has established procedures to ensure that the planned learning outcomes and the use of the credit system, expressed through ECTS credits, align with the applicable qualification framework. Legal frameworks such as the Act on Higher Education, the Statute, and the Study Rules for all three study cycles apply to all study programs.</w:t>
            </w:r>
          </w:p>
          <w:p w14:paraId="288794B9" w14:textId="77777777" w:rsidR="00B43321" w:rsidRPr="001F54B8" w:rsidRDefault="00B43321" w:rsidP="00507868">
            <w:pPr>
              <w:rPr>
                <w:rFonts w:ascii="Arial" w:hAnsi="Arial" w:cs="Arial"/>
                <w:b/>
                <w:bCs/>
                <w:sz w:val="22"/>
                <w:szCs w:val="22"/>
              </w:rPr>
            </w:pPr>
          </w:p>
        </w:tc>
      </w:tr>
      <w:tr w:rsidR="00B43321" w:rsidRPr="001F54B8" w14:paraId="0D5F939F" w14:textId="77777777" w:rsidTr="00766E98">
        <w:tc>
          <w:tcPr>
            <w:tcW w:w="9016" w:type="dxa"/>
            <w:gridSpan w:val="2"/>
          </w:tcPr>
          <w:p w14:paraId="5A4F79D5" w14:textId="77777777" w:rsidR="00B43321" w:rsidRPr="001F54B8" w:rsidRDefault="00B43321" w:rsidP="00766E98">
            <w:pPr>
              <w:jc w:val="both"/>
              <w:rPr>
                <w:rFonts w:ascii="Arial" w:hAnsi="Arial" w:cs="Arial"/>
                <w:b/>
                <w:bCs/>
                <w:sz w:val="22"/>
                <w:szCs w:val="22"/>
              </w:rPr>
            </w:pPr>
            <w:r w:rsidRPr="001F54B8">
              <w:rPr>
                <w:rFonts w:ascii="Arial" w:hAnsi="Arial" w:cs="Arial"/>
                <w:b/>
                <w:bCs/>
                <w:sz w:val="22"/>
                <w:szCs w:val="22"/>
              </w:rPr>
              <w:lastRenderedPageBreak/>
              <w:t>Weaknesses:</w:t>
            </w:r>
          </w:p>
          <w:p w14:paraId="2025E987" w14:textId="77777777" w:rsidR="00CC65F9" w:rsidRPr="001F54B8" w:rsidRDefault="00CC65F9" w:rsidP="00766E98">
            <w:pPr>
              <w:jc w:val="both"/>
              <w:rPr>
                <w:rFonts w:ascii="Arial" w:hAnsi="Arial" w:cs="Arial"/>
                <w:b/>
                <w:bCs/>
                <w:sz w:val="22"/>
                <w:szCs w:val="22"/>
              </w:rPr>
            </w:pPr>
          </w:p>
          <w:p w14:paraId="126F42FC" w14:textId="0A3B0BF2" w:rsidR="00CC65F9" w:rsidRPr="001F54B8" w:rsidRDefault="00CC65F9" w:rsidP="00CC65F9">
            <w:pPr>
              <w:jc w:val="both"/>
              <w:rPr>
                <w:rFonts w:ascii="Arial" w:hAnsi="Arial" w:cs="Arial"/>
                <w:sz w:val="22"/>
                <w:szCs w:val="22"/>
              </w:rPr>
            </w:pPr>
            <w:r w:rsidRPr="001F54B8">
              <w:rPr>
                <w:rFonts w:ascii="Arial" w:hAnsi="Arial" w:cs="Arial"/>
                <w:sz w:val="22"/>
                <w:szCs w:val="22"/>
              </w:rPr>
              <w:t>In discussions with the UNIBL Management, faculty members, students, and industry representatives, it was noted that while study programs are being adopted, there is insufficient involvement of stakeholders in the creation and approval of new study programs.</w:t>
            </w:r>
          </w:p>
          <w:p w14:paraId="516984BA" w14:textId="77777777" w:rsidR="00CC65F9" w:rsidRPr="001F54B8" w:rsidRDefault="00CC65F9" w:rsidP="00CC65F9">
            <w:pPr>
              <w:jc w:val="both"/>
              <w:rPr>
                <w:rFonts w:ascii="Arial" w:hAnsi="Arial" w:cs="Arial"/>
                <w:sz w:val="22"/>
                <w:szCs w:val="22"/>
              </w:rPr>
            </w:pPr>
            <w:r w:rsidRPr="001F54B8">
              <w:rPr>
                <w:rFonts w:ascii="Arial" w:hAnsi="Arial" w:cs="Arial"/>
                <w:sz w:val="22"/>
                <w:szCs w:val="22"/>
              </w:rPr>
              <w:t>Communication between the initiators of study programs and other key actors who could enhance learning outcomes and their practical applicability could be improved. Although the legal framework and procedures for the development and adoption of study programs are clearly defined, discussions with stakeholders reveal a lack of effective communication regarding the reasons and benefits of introducing new study programs.</w:t>
            </w:r>
          </w:p>
          <w:p w14:paraId="5815C2D6" w14:textId="3F9EA929" w:rsidR="00CC65F9" w:rsidRPr="001F54B8" w:rsidRDefault="00CC65F9" w:rsidP="00CC65F9">
            <w:pPr>
              <w:jc w:val="both"/>
              <w:rPr>
                <w:rFonts w:ascii="Arial" w:hAnsi="Arial" w:cs="Arial"/>
                <w:sz w:val="22"/>
                <w:szCs w:val="22"/>
              </w:rPr>
            </w:pPr>
            <w:r w:rsidRPr="001F54B8">
              <w:rPr>
                <w:rFonts w:ascii="Arial" w:hAnsi="Arial" w:cs="Arial"/>
                <w:sz w:val="22"/>
                <w:szCs w:val="22"/>
              </w:rPr>
              <w:t>The reviewed documentation outlining the creation, innovation and adoption of study programs does not clearly define how an ECTS credit is determined, particularly in terms of the specific activities and the number of working hours a student must complete for acquired knowledge to be realistically evaluated.</w:t>
            </w:r>
          </w:p>
          <w:p w14:paraId="7A1EDF0B" w14:textId="4ADF3876" w:rsidR="00B43321" w:rsidRPr="001F54B8" w:rsidRDefault="00B43321" w:rsidP="00766E98">
            <w:pPr>
              <w:jc w:val="both"/>
              <w:rPr>
                <w:rFonts w:ascii="Arial" w:hAnsi="Arial" w:cs="Arial"/>
                <w:sz w:val="22"/>
                <w:szCs w:val="22"/>
              </w:rPr>
            </w:pPr>
          </w:p>
        </w:tc>
      </w:tr>
      <w:tr w:rsidR="00B43321" w:rsidRPr="001F54B8" w14:paraId="66B09117" w14:textId="77777777" w:rsidTr="00766E98">
        <w:tc>
          <w:tcPr>
            <w:tcW w:w="9016" w:type="dxa"/>
            <w:gridSpan w:val="2"/>
          </w:tcPr>
          <w:p w14:paraId="5743ADFD" w14:textId="77777777" w:rsidR="00B43321" w:rsidRPr="001F54B8" w:rsidRDefault="00CC65F9" w:rsidP="00766E98">
            <w:pPr>
              <w:jc w:val="both"/>
              <w:rPr>
                <w:rFonts w:ascii="Arial" w:hAnsi="Arial" w:cs="Arial"/>
                <w:b/>
                <w:bCs/>
                <w:sz w:val="22"/>
                <w:szCs w:val="22"/>
              </w:rPr>
            </w:pPr>
            <w:r w:rsidRPr="001F54B8">
              <w:rPr>
                <w:rFonts w:ascii="Arial" w:hAnsi="Arial" w:cs="Arial"/>
                <w:b/>
                <w:bCs/>
                <w:sz w:val="22"/>
                <w:szCs w:val="22"/>
              </w:rPr>
              <w:t>Recommendations for Improvement:</w:t>
            </w:r>
          </w:p>
          <w:p w14:paraId="6E18B84A" w14:textId="77777777" w:rsidR="00994023" w:rsidRPr="001F54B8" w:rsidRDefault="00994023" w:rsidP="00766E98">
            <w:pPr>
              <w:jc w:val="both"/>
              <w:rPr>
                <w:rFonts w:ascii="Arial" w:hAnsi="Arial" w:cs="Arial"/>
                <w:b/>
                <w:bCs/>
                <w:sz w:val="22"/>
                <w:szCs w:val="22"/>
              </w:rPr>
            </w:pPr>
          </w:p>
          <w:p w14:paraId="48E3C9B6" w14:textId="7CF12A9D" w:rsidR="00994023" w:rsidRPr="001F54B8" w:rsidRDefault="00927CDB" w:rsidP="00994023">
            <w:pPr>
              <w:jc w:val="both"/>
              <w:rPr>
                <w:rFonts w:ascii="Arial" w:hAnsi="Arial" w:cs="Arial"/>
                <w:sz w:val="22"/>
                <w:szCs w:val="22"/>
              </w:rPr>
            </w:pPr>
            <w:r>
              <w:rPr>
                <w:rFonts w:ascii="Arial" w:hAnsi="Arial" w:cs="Arial"/>
                <w:sz w:val="22"/>
                <w:szCs w:val="22"/>
              </w:rPr>
              <w:t>It is recommendedn t</w:t>
            </w:r>
            <w:r w:rsidR="007731BC" w:rsidRPr="001F54B8">
              <w:rPr>
                <w:rFonts w:ascii="Arial" w:hAnsi="Arial" w:cs="Arial"/>
                <w:sz w:val="22"/>
                <w:szCs w:val="22"/>
              </w:rPr>
              <w:t>o w</w:t>
            </w:r>
            <w:r w:rsidR="00994023" w:rsidRPr="001F54B8">
              <w:rPr>
                <w:rFonts w:ascii="Arial" w:hAnsi="Arial" w:cs="Arial"/>
                <w:sz w:val="22"/>
                <w:szCs w:val="22"/>
              </w:rPr>
              <w:t xml:space="preserve">ork on maintaining existing study programs and introducing new ones across all </w:t>
            </w:r>
            <w:r w:rsidR="00804578">
              <w:rPr>
                <w:rFonts w:ascii="Arial" w:hAnsi="Arial" w:cs="Arial"/>
                <w:sz w:val="22"/>
                <w:szCs w:val="22"/>
              </w:rPr>
              <w:t xml:space="preserve">the </w:t>
            </w:r>
            <w:r w:rsidR="00994023" w:rsidRPr="001F54B8">
              <w:rPr>
                <w:rFonts w:ascii="Arial" w:hAnsi="Arial" w:cs="Arial"/>
                <w:sz w:val="22"/>
                <w:szCs w:val="22"/>
              </w:rPr>
              <w:t>faculties of the University.</w:t>
            </w:r>
          </w:p>
          <w:p w14:paraId="4ACD7A7A" w14:textId="3B9CE698" w:rsidR="00994023" w:rsidRPr="001F54B8" w:rsidRDefault="00994023" w:rsidP="007731BC">
            <w:pPr>
              <w:jc w:val="both"/>
              <w:rPr>
                <w:rFonts w:ascii="Arial" w:hAnsi="Arial" w:cs="Arial"/>
                <w:sz w:val="22"/>
                <w:szCs w:val="22"/>
              </w:rPr>
            </w:pPr>
            <w:r w:rsidRPr="001F54B8">
              <w:rPr>
                <w:rFonts w:ascii="Arial" w:hAnsi="Arial" w:cs="Arial"/>
                <w:sz w:val="22"/>
                <w:szCs w:val="22"/>
              </w:rPr>
              <w:t>Within the University of Banja Luka, there are established procedures, aligned legal frameworks and good practices for creating, adopting and innovating study programs. To overcome the identified shortcomings, it is recommended that UNIBL</w:t>
            </w:r>
            <w:r w:rsidR="007731BC" w:rsidRPr="001F54B8">
              <w:rPr>
                <w:rFonts w:ascii="Arial" w:hAnsi="Arial" w:cs="Arial"/>
                <w:sz w:val="22"/>
                <w:szCs w:val="22"/>
              </w:rPr>
              <w:t xml:space="preserve"> l</w:t>
            </w:r>
            <w:r w:rsidRPr="001F54B8">
              <w:rPr>
                <w:rFonts w:ascii="Arial" w:hAnsi="Arial" w:cs="Arial"/>
                <w:sz w:val="22"/>
                <w:szCs w:val="22"/>
              </w:rPr>
              <w:t>egally define</w:t>
            </w:r>
            <w:r w:rsidR="00804578">
              <w:rPr>
                <w:rFonts w:ascii="Arial" w:hAnsi="Arial" w:cs="Arial"/>
                <w:sz w:val="22"/>
                <w:szCs w:val="22"/>
              </w:rPr>
              <w:t>s</w:t>
            </w:r>
            <w:r w:rsidRPr="001F54B8">
              <w:rPr>
                <w:rFonts w:ascii="Arial" w:hAnsi="Arial" w:cs="Arial"/>
                <w:sz w:val="22"/>
                <w:szCs w:val="22"/>
              </w:rPr>
              <w:t xml:space="preserve"> and standardize</w:t>
            </w:r>
            <w:r w:rsidR="00804578">
              <w:rPr>
                <w:rFonts w:ascii="Arial" w:hAnsi="Arial" w:cs="Arial"/>
                <w:sz w:val="22"/>
                <w:szCs w:val="22"/>
              </w:rPr>
              <w:t>s</w:t>
            </w:r>
            <w:r w:rsidRPr="001F54B8">
              <w:rPr>
                <w:rFonts w:ascii="Arial" w:hAnsi="Arial" w:cs="Arial"/>
                <w:sz w:val="22"/>
                <w:szCs w:val="22"/>
              </w:rPr>
              <w:t xml:space="preserve"> the involvement of all stakeholders in the creation and adoption of study programs, ensuring the participation of all relevant parties.</w:t>
            </w:r>
          </w:p>
          <w:p w14:paraId="47E07A61" w14:textId="6CF9B9F7" w:rsidR="00994023" w:rsidRPr="001F54B8" w:rsidRDefault="00927CDB" w:rsidP="007731BC">
            <w:pPr>
              <w:jc w:val="both"/>
              <w:rPr>
                <w:rFonts w:ascii="Arial" w:hAnsi="Arial" w:cs="Arial"/>
                <w:sz w:val="22"/>
                <w:szCs w:val="22"/>
              </w:rPr>
            </w:pPr>
            <w:r>
              <w:rPr>
                <w:rFonts w:ascii="Arial" w:hAnsi="Arial" w:cs="Arial"/>
                <w:sz w:val="22"/>
                <w:szCs w:val="22"/>
              </w:rPr>
              <w:t>It is recommenden t</w:t>
            </w:r>
            <w:r w:rsidR="00471E58" w:rsidRPr="001F54B8">
              <w:rPr>
                <w:rFonts w:ascii="Arial" w:hAnsi="Arial" w:cs="Arial"/>
                <w:sz w:val="22"/>
                <w:szCs w:val="22"/>
              </w:rPr>
              <w:t>o e</w:t>
            </w:r>
            <w:r w:rsidR="00994023" w:rsidRPr="001F54B8">
              <w:rPr>
                <w:rFonts w:ascii="Arial" w:hAnsi="Arial" w:cs="Arial"/>
                <w:sz w:val="22"/>
                <w:szCs w:val="22"/>
              </w:rPr>
              <w:t>stablish procedures for the formal recognition and accreditation of non-formal education and acquired skills to facilitate their credit allocation.</w:t>
            </w:r>
          </w:p>
          <w:p w14:paraId="09C3AFD6" w14:textId="5D03E0CA" w:rsidR="00994023" w:rsidRPr="001F54B8" w:rsidRDefault="00471E58" w:rsidP="00471E58">
            <w:pPr>
              <w:jc w:val="both"/>
              <w:rPr>
                <w:rFonts w:ascii="Arial" w:hAnsi="Arial" w:cs="Arial"/>
                <w:sz w:val="22"/>
                <w:szCs w:val="22"/>
              </w:rPr>
            </w:pPr>
            <w:r w:rsidRPr="001F54B8">
              <w:rPr>
                <w:rFonts w:ascii="Arial" w:hAnsi="Arial" w:cs="Arial"/>
                <w:sz w:val="22"/>
                <w:szCs w:val="22"/>
              </w:rPr>
              <w:t>It is recommended to s</w:t>
            </w:r>
            <w:r w:rsidR="00994023" w:rsidRPr="001F54B8">
              <w:rPr>
                <w:rFonts w:ascii="Arial" w:hAnsi="Arial" w:cs="Arial"/>
                <w:sz w:val="22"/>
                <w:szCs w:val="22"/>
              </w:rPr>
              <w:t>tandardize the methodology for calculating ECTS credits across study programs to ensure a balanced student workload through contact hours.</w:t>
            </w:r>
          </w:p>
          <w:p w14:paraId="333D5AFE" w14:textId="393B04BF" w:rsidR="00994023" w:rsidRPr="001F54B8" w:rsidRDefault="00471E58" w:rsidP="00471E58">
            <w:pPr>
              <w:jc w:val="both"/>
              <w:rPr>
                <w:rFonts w:ascii="Arial" w:hAnsi="Arial" w:cs="Arial"/>
                <w:sz w:val="22"/>
                <w:szCs w:val="22"/>
              </w:rPr>
            </w:pPr>
            <w:r w:rsidRPr="001F54B8">
              <w:rPr>
                <w:rFonts w:ascii="Arial" w:hAnsi="Arial" w:cs="Arial"/>
                <w:sz w:val="22"/>
                <w:szCs w:val="22"/>
              </w:rPr>
              <w:t>It is recommended to e</w:t>
            </w:r>
            <w:r w:rsidR="00994023" w:rsidRPr="001F54B8">
              <w:rPr>
                <w:rFonts w:ascii="Arial" w:hAnsi="Arial" w:cs="Arial"/>
                <w:sz w:val="22"/>
                <w:szCs w:val="22"/>
              </w:rPr>
              <w:t>ncourage students from all three study cycles to actively participate in governance and accreditation processes.</w:t>
            </w:r>
          </w:p>
          <w:p w14:paraId="53D8893B" w14:textId="065CFE32" w:rsidR="00994023" w:rsidRPr="001F54B8" w:rsidRDefault="00471E58" w:rsidP="00471E58">
            <w:pPr>
              <w:jc w:val="both"/>
              <w:rPr>
                <w:rFonts w:ascii="Arial" w:hAnsi="Arial" w:cs="Arial"/>
                <w:sz w:val="22"/>
                <w:szCs w:val="22"/>
              </w:rPr>
            </w:pPr>
            <w:r w:rsidRPr="001F54B8">
              <w:rPr>
                <w:rFonts w:ascii="Arial" w:hAnsi="Arial" w:cs="Arial"/>
                <w:sz w:val="22"/>
                <w:szCs w:val="22"/>
              </w:rPr>
              <w:t>It is recommended to the University of Banja Luka to d</w:t>
            </w:r>
            <w:r w:rsidR="00994023" w:rsidRPr="001F54B8">
              <w:rPr>
                <w:rFonts w:ascii="Arial" w:hAnsi="Arial" w:cs="Arial"/>
                <w:sz w:val="22"/>
                <w:szCs w:val="22"/>
              </w:rPr>
              <w:t>irectly and more intensively involve all relevant student representatives by organizing meetings, keeping detailed records of agendas and plans, a</w:t>
            </w:r>
            <w:r w:rsidR="00927CDB">
              <w:rPr>
                <w:rFonts w:ascii="Arial" w:hAnsi="Arial" w:cs="Arial"/>
                <w:sz w:val="22"/>
                <w:szCs w:val="22"/>
              </w:rPr>
              <w:t>s well as</w:t>
            </w:r>
            <w:r w:rsidR="00994023" w:rsidRPr="001F54B8">
              <w:rPr>
                <w:rFonts w:ascii="Arial" w:hAnsi="Arial" w:cs="Arial"/>
                <w:sz w:val="22"/>
                <w:szCs w:val="22"/>
              </w:rPr>
              <w:t xml:space="preserve"> integrating them into the study program development process. </w:t>
            </w:r>
            <w:r w:rsidR="00304B59" w:rsidRPr="001F54B8">
              <w:rPr>
                <w:rFonts w:ascii="Arial" w:hAnsi="Arial" w:cs="Arial"/>
                <w:sz w:val="22"/>
                <w:szCs w:val="22"/>
              </w:rPr>
              <w:t>To i</w:t>
            </w:r>
            <w:r w:rsidR="00994023" w:rsidRPr="001F54B8">
              <w:rPr>
                <w:rFonts w:ascii="Arial" w:hAnsi="Arial" w:cs="Arial"/>
                <w:sz w:val="22"/>
                <w:szCs w:val="22"/>
              </w:rPr>
              <w:t>mprove communication with students through student bodies.</w:t>
            </w:r>
          </w:p>
          <w:p w14:paraId="351576CC" w14:textId="3890650F" w:rsidR="00994023" w:rsidRPr="001F54B8" w:rsidRDefault="00304B59" w:rsidP="00304B59">
            <w:pPr>
              <w:jc w:val="both"/>
              <w:rPr>
                <w:rFonts w:ascii="Arial" w:hAnsi="Arial" w:cs="Arial"/>
                <w:sz w:val="22"/>
                <w:szCs w:val="22"/>
              </w:rPr>
            </w:pPr>
            <w:r w:rsidRPr="001F54B8">
              <w:rPr>
                <w:rFonts w:ascii="Arial" w:hAnsi="Arial" w:cs="Arial"/>
                <w:sz w:val="22"/>
                <w:szCs w:val="22"/>
              </w:rPr>
              <w:t>It is recommended additionally to m</w:t>
            </w:r>
            <w:r w:rsidR="00994023" w:rsidRPr="001F54B8">
              <w:rPr>
                <w:rFonts w:ascii="Arial" w:hAnsi="Arial" w:cs="Arial"/>
                <w:sz w:val="22"/>
                <w:szCs w:val="22"/>
              </w:rPr>
              <w:t>aintain records of meetings, prepare annual and semi-annual action plans, track progress and transparently publish all updates on the UNIBL website.</w:t>
            </w:r>
          </w:p>
          <w:p w14:paraId="137B4C33" w14:textId="29F6D86A" w:rsidR="00994023" w:rsidRPr="001F54B8" w:rsidRDefault="00304B59" w:rsidP="00304B59">
            <w:pPr>
              <w:jc w:val="both"/>
              <w:rPr>
                <w:rFonts w:ascii="Arial" w:hAnsi="Arial" w:cs="Arial"/>
                <w:sz w:val="22"/>
                <w:szCs w:val="22"/>
              </w:rPr>
            </w:pPr>
            <w:r w:rsidRPr="001F54B8">
              <w:rPr>
                <w:rFonts w:ascii="Arial" w:hAnsi="Arial" w:cs="Arial"/>
                <w:sz w:val="22"/>
                <w:szCs w:val="22"/>
              </w:rPr>
              <w:t>It is recommended to i</w:t>
            </w:r>
            <w:r w:rsidR="00994023" w:rsidRPr="001F54B8">
              <w:rPr>
                <w:rFonts w:ascii="Arial" w:hAnsi="Arial" w:cs="Arial"/>
                <w:sz w:val="22"/>
                <w:szCs w:val="22"/>
              </w:rPr>
              <w:t>nclude a student representative from vulnerable groups in governance processes to ensure their perspectives and needs are addressed.</w:t>
            </w:r>
          </w:p>
          <w:p w14:paraId="22B3CC47" w14:textId="7A0048BE" w:rsidR="00CC65F9" w:rsidRPr="001F54B8" w:rsidRDefault="00CC65F9" w:rsidP="00766E98">
            <w:pPr>
              <w:jc w:val="both"/>
              <w:rPr>
                <w:rFonts w:ascii="Arial" w:hAnsi="Arial" w:cs="Arial"/>
                <w:sz w:val="22"/>
                <w:szCs w:val="22"/>
              </w:rPr>
            </w:pPr>
          </w:p>
        </w:tc>
      </w:tr>
      <w:tr w:rsidR="007A04EB" w:rsidRPr="001F54B8" w14:paraId="0C170B2F" w14:textId="77777777" w:rsidTr="00BC33EF">
        <w:tc>
          <w:tcPr>
            <w:tcW w:w="9016" w:type="dxa"/>
            <w:gridSpan w:val="2"/>
            <w:shd w:val="clear" w:color="auto" w:fill="FBE4D5" w:themeFill="accent2" w:themeFillTint="33"/>
          </w:tcPr>
          <w:p w14:paraId="2E2CE9EE" w14:textId="664D6C5C" w:rsidR="007A04EB" w:rsidRPr="001F54B8" w:rsidRDefault="007A04EB" w:rsidP="00766E98">
            <w:pPr>
              <w:jc w:val="both"/>
              <w:rPr>
                <w:rFonts w:ascii="Arial" w:hAnsi="Arial" w:cs="Arial"/>
                <w:b/>
                <w:bCs/>
                <w:sz w:val="22"/>
                <w:szCs w:val="22"/>
              </w:rPr>
            </w:pPr>
            <w:r w:rsidRPr="001F54B8">
              <w:rPr>
                <w:rFonts w:ascii="Arial" w:hAnsi="Arial" w:cs="Arial"/>
                <w:b/>
                <w:bCs/>
                <w:sz w:val="22"/>
                <w:szCs w:val="22"/>
              </w:rPr>
              <w:t>CRITERION 2: Development and Approval of Programs</w:t>
            </w:r>
          </w:p>
        </w:tc>
      </w:tr>
      <w:tr w:rsidR="00304B59" w:rsidRPr="001F54B8" w14:paraId="2E39DD57" w14:textId="77777777" w:rsidTr="00BC33EF">
        <w:tc>
          <w:tcPr>
            <w:tcW w:w="4508" w:type="dxa"/>
            <w:shd w:val="clear" w:color="auto" w:fill="FBE4D5" w:themeFill="accent2" w:themeFillTint="33"/>
          </w:tcPr>
          <w:p w14:paraId="1A26BE5C" w14:textId="4926695C" w:rsidR="00304B59" w:rsidRPr="001F54B8" w:rsidRDefault="00304B59" w:rsidP="00304B59">
            <w:pPr>
              <w:jc w:val="both"/>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7C38E86F" w14:textId="315F0887" w:rsidR="00304B59" w:rsidRPr="001F54B8" w:rsidRDefault="00304B59" w:rsidP="00304B59">
            <w:pPr>
              <w:jc w:val="both"/>
              <w:rPr>
                <w:rFonts w:ascii="Arial" w:hAnsi="Arial" w:cs="Arial"/>
                <w:b/>
                <w:bCs/>
                <w:sz w:val="22"/>
                <w:szCs w:val="22"/>
              </w:rPr>
            </w:pPr>
            <w:r w:rsidRPr="001F54B8">
              <w:rPr>
                <w:rFonts w:ascii="Arial" w:hAnsi="Arial" w:cs="Arial"/>
                <w:b/>
                <w:bCs/>
                <w:sz w:val="22"/>
                <w:szCs w:val="22"/>
              </w:rPr>
              <w:t xml:space="preserve"> </w:t>
            </w:r>
            <w:r w:rsidRPr="001F54B8">
              <w:rPr>
                <w:rFonts w:ascii="Arial" w:hAnsi="Arial" w:cs="Arial"/>
              </w:rPr>
              <w:t xml:space="preserve">                                </w:t>
            </w:r>
            <w:r w:rsidRPr="001F54B8">
              <w:rPr>
                <w:rFonts w:ascii="Arial" w:hAnsi="Arial" w:cs="Arial"/>
                <w:b/>
                <w:bCs/>
                <w:sz w:val="22"/>
                <w:szCs w:val="22"/>
              </w:rPr>
              <w:t>IV</w:t>
            </w:r>
          </w:p>
        </w:tc>
      </w:tr>
      <w:tr w:rsidR="007A04EB" w:rsidRPr="001F54B8" w14:paraId="131CD308" w14:textId="77777777" w:rsidTr="002B3FC1">
        <w:tc>
          <w:tcPr>
            <w:tcW w:w="9016" w:type="dxa"/>
            <w:gridSpan w:val="2"/>
            <w:shd w:val="clear" w:color="auto" w:fill="D9E2F3" w:themeFill="accent1" w:themeFillTint="33"/>
          </w:tcPr>
          <w:p w14:paraId="5EBFBD6E" w14:textId="34CE9F45" w:rsidR="007A04EB" w:rsidRPr="001F54B8" w:rsidRDefault="007A04EB" w:rsidP="00766E98">
            <w:pPr>
              <w:jc w:val="both"/>
              <w:rPr>
                <w:rFonts w:ascii="Arial" w:eastAsiaTheme="majorEastAsia" w:hAnsi="Arial" w:cs="Arial"/>
                <w:b/>
                <w:bCs/>
                <w:sz w:val="22"/>
                <w:szCs w:val="22"/>
              </w:rPr>
            </w:pPr>
            <w:r w:rsidRPr="001F54B8">
              <w:rPr>
                <w:rStyle w:val="Strong"/>
                <w:rFonts w:ascii="Arial" w:eastAsiaTheme="majorEastAsia" w:hAnsi="Arial" w:cs="Arial"/>
                <w:sz w:val="22"/>
                <w:szCs w:val="22"/>
              </w:rPr>
              <w:lastRenderedPageBreak/>
              <w:t xml:space="preserve">A3: </w:t>
            </w:r>
            <w:r w:rsidRPr="001F54B8">
              <w:rPr>
                <w:rFonts w:ascii="Arial" w:eastAsiaTheme="majorEastAsia" w:hAnsi="Arial" w:cs="Arial"/>
                <w:b/>
                <w:bCs/>
                <w:sz w:val="22"/>
                <w:szCs w:val="22"/>
              </w:rPr>
              <w:t>Student-centered learning, teaching and assessment</w:t>
            </w:r>
          </w:p>
          <w:p w14:paraId="349ADC65" w14:textId="77777777" w:rsidR="007A04EB" w:rsidRPr="001F54B8" w:rsidRDefault="007A04EB" w:rsidP="00766E98">
            <w:pPr>
              <w:jc w:val="both"/>
              <w:rPr>
                <w:rFonts w:ascii="Arial" w:eastAsiaTheme="majorEastAsia" w:hAnsi="Arial" w:cs="Arial"/>
                <w:b/>
                <w:bCs/>
                <w:sz w:val="22"/>
                <w:szCs w:val="22"/>
              </w:rPr>
            </w:pPr>
            <w:r w:rsidRPr="001F54B8">
              <w:rPr>
                <w:rFonts w:ascii="Arial" w:eastAsiaTheme="majorEastAsia" w:hAnsi="Arial" w:cs="Arial"/>
                <w:b/>
                <w:bCs/>
                <w:sz w:val="22"/>
                <w:szCs w:val="22"/>
              </w:rPr>
              <w:t>Requirements of ESG Standard 1.3 and RS/BiH Criteria T.3.1, T.3.2, T.3.3</w:t>
            </w:r>
          </w:p>
          <w:p w14:paraId="5C4661A5" w14:textId="2F7C9090" w:rsidR="003819EF" w:rsidRPr="001F54B8" w:rsidRDefault="003819EF" w:rsidP="00766E98">
            <w:pPr>
              <w:jc w:val="both"/>
              <w:rPr>
                <w:rStyle w:val="Strong"/>
                <w:rFonts w:ascii="Arial" w:eastAsiaTheme="majorEastAsia" w:hAnsi="Arial" w:cs="Arial"/>
                <w:sz w:val="22"/>
                <w:szCs w:val="22"/>
              </w:rPr>
            </w:pPr>
          </w:p>
        </w:tc>
      </w:tr>
      <w:tr w:rsidR="007A04EB" w:rsidRPr="001F54B8" w14:paraId="29393FF5" w14:textId="77777777" w:rsidTr="00766E98">
        <w:tc>
          <w:tcPr>
            <w:tcW w:w="9016" w:type="dxa"/>
            <w:gridSpan w:val="2"/>
          </w:tcPr>
          <w:p w14:paraId="00B4B7BC" w14:textId="00CDCE24"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1) The higher education institution implements procedures that ensure fair, transparent, and consistent assessment of students and provide for the possibility of student appeals. These procedures are formalized and publicly available.</w:t>
            </w:r>
          </w:p>
          <w:p w14:paraId="2FF946EB" w14:textId="75DAA173"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2) The higher education institution encourages active engagement of students in governance processes.</w:t>
            </w:r>
          </w:p>
          <w:p w14:paraId="092271E1" w14:textId="1134B4FA"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3) The higher education institution promotes and facilitates international mobility for students and staff and manages a system for sharing their experiences and best practices.</w:t>
            </w:r>
          </w:p>
          <w:p w14:paraId="5DBFFC27" w14:textId="77777777" w:rsidR="007A04EB" w:rsidRPr="001F54B8" w:rsidRDefault="007A04EB" w:rsidP="00766E98">
            <w:pPr>
              <w:jc w:val="both"/>
              <w:rPr>
                <w:rStyle w:val="Strong"/>
                <w:rFonts w:ascii="Arial" w:eastAsiaTheme="majorEastAsia" w:hAnsi="Arial" w:cs="Arial"/>
                <w:b w:val="0"/>
                <w:bCs w:val="0"/>
                <w:sz w:val="22"/>
                <w:szCs w:val="22"/>
              </w:rPr>
            </w:pPr>
          </w:p>
        </w:tc>
      </w:tr>
      <w:tr w:rsidR="007A04EB" w:rsidRPr="001F54B8" w14:paraId="2D420F78" w14:textId="77777777" w:rsidTr="00766E98">
        <w:tc>
          <w:tcPr>
            <w:tcW w:w="9016" w:type="dxa"/>
            <w:gridSpan w:val="2"/>
          </w:tcPr>
          <w:p w14:paraId="54A01B07" w14:textId="77777777" w:rsidR="007A04EB" w:rsidRDefault="007A04EB" w:rsidP="007A04EB">
            <w:pPr>
              <w:jc w:val="both"/>
              <w:rPr>
                <w:rFonts w:ascii="Arial" w:eastAsiaTheme="majorEastAsia" w:hAnsi="Arial" w:cs="Arial"/>
                <w:b/>
                <w:bCs/>
                <w:sz w:val="22"/>
                <w:szCs w:val="22"/>
              </w:rPr>
            </w:pPr>
            <w:r w:rsidRPr="001F54B8">
              <w:rPr>
                <w:rFonts w:ascii="Arial" w:eastAsiaTheme="majorEastAsia" w:hAnsi="Arial" w:cs="Arial"/>
                <w:b/>
                <w:bCs/>
                <w:sz w:val="22"/>
                <w:szCs w:val="22"/>
              </w:rPr>
              <w:t>Strengths:</w:t>
            </w:r>
          </w:p>
          <w:p w14:paraId="1D39B9BB" w14:textId="77777777"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 xml:space="preserve">The policies for examination and assessment are ensured through the Rules of Study for the First and Second Cycle and the Rules of Study for the Third Cycle, available at </w:t>
            </w:r>
            <w:hyperlink r:id="rId10" w:history="1">
              <w:r w:rsidRPr="001F54B8">
                <w:rPr>
                  <w:rStyle w:val="Hyperlink"/>
                  <w:rFonts w:ascii="Arial" w:eastAsiaTheme="majorEastAsia" w:hAnsi="Arial" w:cs="Arial"/>
                  <w:sz w:val="22"/>
                  <w:szCs w:val="22"/>
                </w:rPr>
                <w:t>www.unibl.org</w:t>
              </w:r>
            </w:hyperlink>
            <w:r w:rsidRPr="001F54B8">
              <w:rPr>
                <w:rFonts w:ascii="Arial" w:eastAsiaTheme="majorEastAsia" w:hAnsi="Arial" w:cs="Arial"/>
                <w:sz w:val="22"/>
                <w:szCs w:val="22"/>
              </w:rPr>
              <w:t>. These regulations also cover student appeal procedures.</w:t>
            </w:r>
          </w:p>
          <w:p w14:paraId="1D1F4E7B" w14:textId="50635F32"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In general, syllabi are standardized, ensuring transparency on the University's website and its constituent faculties. Course syllabi contain sufficient information for students to understand the teaching plan, objectives, learning outcomes, assessment methods and grading criteria.</w:t>
            </w:r>
            <w:r w:rsidR="00EF3358" w:rsidRPr="001F54B8">
              <w:rPr>
                <w:rFonts w:ascii="Arial" w:eastAsiaTheme="majorEastAsia" w:hAnsi="Arial" w:cs="Arial"/>
                <w:sz w:val="22"/>
                <w:szCs w:val="22"/>
              </w:rPr>
              <w:t xml:space="preserve"> </w:t>
            </w:r>
            <w:r w:rsidRPr="001F54B8">
              <w:rPr>
                <w:rFonts w:ascii="Arial" w:eastAsiaTheme="majorEastAsia" w:hAnsi="Arial" w:cs="Arial"/>
                <w:sz w:val="22"/>
                <w:szCs w:val="22"/>
              </w:rPr>
              <w:t xml:space="preserve">During discussions with students, the </w:t>
            </w:r>
            <w:r w:rsidR="00131653">
              <w:rPr>
                <w:rFonts w:ascii="Arial" w:eastAsiaTheme="majorEastAsia" w:hAnsi="Arial" w:cs="Arial"/>
                <w:sz w:val="22"/>
                <w:szCs w:val="22"/>
              </w:rPr>
              <w:t>C</w:t>
            </w:r>
            <w:r w:rsidRPr="001F54B8">
              <w:rPr>
                <w:rFonts w:ascii="Arial" w:eastAsiaTheme="majorEastAsia" w:hAnsi="Arial" w:cs="Arial"/>
                <w:sz w:val="22"/>
                <w:szCs w:val="22"/>
              </w:rPr>
              <w:t>ommittee received confirmation that instructors inform students in a timely manner about the curriculum and study program. However, students indicated that learning outcomes and their alignment with exam questions are not always clearly conveyed.</w:t>
            </w:r>
          </w:p>
          <w:p w14:paraId="55128246" w14:textId="50DE259F"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 xml:space="preserve">Appeal procedures are consistent, clearly defined, and well-communicated to students. The </w:t>
            </w:r>
            <w:r w:rsidR="00F652DA">
              <w:rPr>
                <w:rFonts w:ascii="Arial" w:eastAsiaTheme="majorEastAsia" w:hAnsi="Arial" w:cs="Arial"/>
                <w:sz w:val="22"/>
                <w:szCs w:val="22"/>
              </w:rPr>
              <w:t>C</w:t>
            </w:r>
            <w:r w:rsidRPr="001F54B8">
              <w:rPr>
                <w:rFonts w:ascii="Arial" w:eastAsiaTheme="majorEastAsia" w:hAnsi="Arial" w:cs="Arial"/>
                <w:sz w:val="22"/>
                <w:szCs w:val="22"/>
              </w:rPr>
              <w:t>ommittee observed that student complaints are rare, with only one case reported in the past five years, which was resolved procedurally to the satisfaction of all parties involved.</w:t>
            </w:r>
          </w:p>
          <w:p w14:paraId="421C9D1C" w14:textId="1B8AD54F"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 xml:space="preserve">Additionally, it was found that students in certain study programs have opportunities to acquire knowledge through engagement outside the institution, such as internships or other forms of practical training, as provided by their respective study programs </w:t>
            </w:r>
            <w:r w:rsidR="002E7E78" w:rsidRPr="001F54B8">
              <w:rPr>
                <w:rFonts w:ascii="Arial" w:eastAsiaTheme="majorEastAsia" w:hAnsi="Arial" w:cs="Arial"/>
                <w:sz w:val="22"/>
                <w:szCs w:val="22"/>
              </w:rPr>
              <w:t>https://www.unibl.org/sr/studije/pravila</w:t>
            </w:r>
            <w:r w:rsidR="002E7E78" w:rsidRPr="001F54B8">
              <w:rPr>
                <w:rFonts w:ascii="Cambria Math" w:eastAsiaTheme="majorEastAsia" w:hAnsi="Cambria Math" w:cs="Cambria Math"/>
                <w:sz w:val="22"/>
                <w:szCs w:val="22"/>
              </w:rPr>
              <w:t>‐</w:t>
            </w:r>
            <w:r w:rsidR="002E7E78" w:rsidRPr="001F54B8">
              <w:rPr>
                <w:rFonts w:ascii="Arial" w:eastAsiaTheme="majorEastAsia" w:hAnsi="Arial" w:cs="Arial"/>
                <w:sz w:val="22"/>
                <w:szCs w:val="22"/>
              </w:rPr>
              <w:t>studiranja</w:t>
            </w:r>
            <w:r w:rsidRPr="001F54B8">
              <w:rPr>
                <w:rFonts w:ascii="Arial" w:eastAsiaTheme="majorEastAsia" w:hAnsi="Arial" w:cs="Arial"/>
                <w:sz w:val="22"/>
                <w:szCs w:val="22"/>
              </w:rPr>
              <w:t>.</w:t>
            </w:r>
          </w:p>
          <w:p w14:paraId="76837C3C" w14:textId="77777777" w:rsidR="007A04EB" w:rsidRPr="001F54B8" w:rsidRDefault="007A04EB" w:rsidP="007A04EB">
            <w:pPr>
              <w:jc w:val="both"/>
              <w:rPr>
                <w:rFonts w:ascii="Arial" w:eastAsiaTheme="majorEastAsia" w:hAnsi="Arial" w:cs="Arial"/>
                <w:sz w:val="22"/>
                <w:szCs w:val="22"/>
              </w:rPr>
            </w:pPr>
          </w:p>
        </w:tc>
      </w:tr>
      <w:tr w:rsidR="007A04EB" w:rsidRPr="001F54B8" w14:paraId="2142B47D" w14:textId="77777777" w:rsidTr="00766E98">
        <w:tc>
          <w:tcPr>
            <w:tcW w:w="9016" w:type="dxa"/>
            <w:gridSpan w:val="2"/>
          </w:tcPr>
          <w:p w14:paraId="7B848BCA" w14:textId="77777777" w:rsidR="007A04EB" w:rsidRDefault="007A04EB" w:rsidP="007A04EB">
            <w:pPr>
              <w:jc w:val="both"/>
              <w:rPr>
                <w:rFonts w:ascii="Arial" w:eastAsiaTheme="majorEastAsia" w:hAnsi="Arial" w:cs="Arial"/>
                <w:b/>
                <w:bCs/>
                <w:sz w:val="22"/>
                <w:szCs w:val="22"/>
              </w:rPr>
            </w:pPr>
            <w:r w:rsidRPr="001F54B8">
              <w:rPr>
                <w:rFonts w:ascii="Arial" w:eastAsiaTheme="majorEastAsia" w:hAnsi="Arial" w:cs="Arial"/>
                <w:b/>
                <w:bCs/>
                <w:sz w:val="22"/>
                <w:szCs w:val="22"/>
              </w:rPr>
              <w:t>Weaknesses:</w:t>
            </w:r>
          </w:p>
          <w:p w14:paraId="033CF2FE" w14:textId="77777777" w:rsidR="00F652DA" w:rsidRPr="001F54B8" w:rsidRDefault="00F652DA" w:rsidP="007A04EB">
            <w:pPr>
              <w:jc w:val="both"/>
              <w:rPr>
                <w:rFonts w:ascii="Arial" w:eastAsiaTheme="majorEastAsia" w:hAnsi="Arial" w:cs="Arial"/>
                <w:b/>
                <w:bCs/>
                <w:sz w:val="22"/>
                <w:szCs w:val="22"/>
              </w:rPr>
            </w:pPr>
          </w:p>
          <w:p w14:paraId="26F3C004" w14:textId="39F38CF4"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According to the Committee, there is no structured approach to involv</w:t>
            </w:r>
            <w:r w:rsidR="00F652DA">
              <w:rPr>
                <w:rFonts w:ascii="Arial" w:eastAsiaTheme="majorEastAsia" w:hAnsi="Arial" w:cs="Arial"/>
                <w:sz w:val="22"/>
                <w:szCs w:val="22"/>
              </w:rPr>
              <w:t>e</w:t>
            </w:r>
            <w:r w:rsidRPr="001F54B8">
              <w:rPr>
                <w:rFonts w:ascii="Arial" w:eastAsiaTheme="majorEastAsia" w:hAnsi="Arial" w:cs="Arial"/>
                <w:sz w:val="22"/>
                <w:szCs w:val="22"/>
              </w:rPr>
              <w:t xml:space="preserve"> stakeholders (students and labor market representatives) in the management processes, as well as in the improvement and revision of study programs.</w:t>
            </w:r>
          </w:p>
          <w:p w14:paraId="701A2833" w14:textId="703D0061"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 xml:space="preserve">Most </w:t>
            </w:r>
            <w:r w:rsidR="00131653">
              <w:rPr>
                <w:rFonts w:ascii="Arial" w:eastAsiaTheme="majorEastAsia" w:hAnsi="Arial" w:cs="Arial"/>
                <w:sz w:val="22"/>
                <w:szCs w:val="22"/>
              </w:rPr>
              <w:t>Fa</w:t>
            </w:r>
            <w:r w:rsidRPr="001F54B8">
              <w:rPr>
                <w:rFonts w:ascii="Arial" w:eastAsiaTheme="majorEastAsia" w:hAnsi="Arial" w:cs="Arial"/>
                <w:sz w:val="22"/>
                <w:szCs w:val="22"/>
              </w:rPr>
              <w:t>culties show insufficient development in terms of international engagement, scientific research activities and student participation in research projects.</w:t>
            </w:r>
          </w:p>
          <w:p w14:paraId="3685290F" w14:textId="60FFCFE0"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 xml:space="preserve">There are no detailed analyses at the </w:t>
            </w:r>
            <w:r w:rsidR="00131653">
              <w:rPr>
                <w:rFonts w:ascii="Arial" w:eastAsiaTheme="majorEastAsia" w:hAnsi="Arial" w:cs="Arial"/>
                <w:sz w:val="22"/>
                <w:szCs w:val="22"/>
              </w:rPr>
              <w:t>F</w:t>
            </w:r>
            <w:r w:rsidRPr="001F54B8">
              <w:rPr>
                <w:rFonts w:ascii="Arial" w:eastAsiaTheme="majorEastAsia" w:hAnsi="Arial" w:cs="Arial"/>
                <w:sz w:val="22"/>
                <w:szCs w:val="22"/>
              </w:rPr>
              <w:t>aculty and scientific field levels regarding scientific research work, academic output, projects and student involvement.</w:t>
            </w:r>
          </w:p>
          <w:p w14:paraId="2D84FA18" w14:textId="77777777"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Student mobility could be significantly increased.</w:t>
            </w:r>
          </w:p>
          <w:p w14:paraId="0C909221" w14:textId="77777777" w:rsidR="007A04EB" w:rsidRPr="001F54B8" w:rsidRDefault="007A04EB" w:rsidP="007A04EB">
            <w:pPr>
              <w:jc w:val="both"/>
              <w:rPr>
                <w:rFonts w:ascii="Arial" w:eastAsiaTheme="majorEastAsia" w:hAnsi="Arial" w:cs="Arial"/>
                <w:b/>
                <w:bCs/>
                <w:sz w:val="22"/>
                <w:szCs w:val="22"/>
              </w:rPr>
            </w:pPr>
          </w:p>
        </w:tc>
      </w:tr>
      <w:tr w:rsidR="007A04EB" w:rsidRPr="001F54B8" w14:paraId="6A0100A2" w14:textId="77777777" w:rsidTr="00766E98">
        <w:tc>
          <w:tcPr>
            <w:tcW w:w="9016" w:type="dxa"/>
            <w:gridSpan w:val="2"/>
          </w:tcPr>
          <w:p w14:paraId="78CF5B23" w14:textId="77777777" w:rsidR="007A04EB" w:rsidRPr="001F54B8" w:rsidRDefault="007A04EB" w:rsidP="007A04EB">
            <w:pPr>
              <w:jc w:val="both"/>
              <w:rPr>
                <w:rFonts w:ascii="Arial" w:eastAsiaTheme="majorEastAsia" w:hAnsi="Arial" w:cs="Arial"/>
                <w:b/>
                <w:bCs/>
                <w:sz w:val="22"/>
                <w:szCs w:val="22"/>
              </w:rPr>
            </w:pPr>
            <w:r w:rsidRPr="001F54B8">
              <w:rPr>
                <w:rFonts w:ascii="Arial" w:eastAsiaTheme="majorEastAsia" w:hAnsi="Arial" w:cs="Arial"/>
                <w:b/>
                <w:bCs/>
                <w:sz w:val="22"/>
                <w:szCs w:val="22"/>
              </w:rPr>
              <w:t>Recommendations for Improvement:</w:t>
            </w:r>
          </w:p>
          <w:p w14:paraId="45E85423" w14:textId="1F65F8E6" w:rsidR="007A04EB" w:rsidRPr="001F54B8" w:rsidRDefault="00131653" w:rsidP="007A04EB">
            <w:pPr>
              <w:jc w:val="both"/>
              <w:rPr>
                <w:rFonts w:ascii="Arial" w:eastAsiaTheme="majorEastAsia" w:hAnsi="Arial" w:cs="Arial"/>
                <w:sz w:val="22"/>
                <w:szCs w:val="22"/>
              </w:rPr>
            </w:pPr>
            <w:r>
              <w:rPr>
                <w:rFonts w:ascii="Arial" w:eastAsiaTheme="majorEastAsia" w:hAnsi="Arial" w:cs="Arial"/>
                <w:sz w:val="22"/>
                <w:szCs w:val="22"/>
              </w:rPr>
              <w:t xml:space="preserve">In order to </w:t>
            </w:r>
            <w:r w:rsidR="007A04EB" w:rsidRPr="001F54B8">
              <w:rPr>
                <w:rFonts w:ascii="Arial" w:eastAsiaTheme="majorEastAsia" w:hAnsi="Arial" w:cs="Arial"/>
                <w:sz w:val="22"/>
                <w:szCs w:val="22"/>
              </w:rPr>
              <w:t>enhance students' knowledge, skills</w:t>
            </w:r>
            <w:r>
              <w:rPr>
                <w:rFonts w:ascii="Arial" w:eastAsiaTheme="majorEastAsia" w:hAnsi="Arial" w:cs="Arial"/>
                <w:sz w:val="22"/>
                <w:szCs w:val="22"/>
              </w:rPr>
              <w:t xml:space="preserve"> </w:t>
            </w:r>
            <w:r w:rsidR="007A04EB" w:rsidRPr="001F54B8">
              <w:rPr>
                <w:rFonts w:ascii="Arial" w:eastAsiaTheme="majorEastAsia" w:hAnsi="Arial" w:cs="Arial"/>
                <w:sz w:val="22"/>
                <w:szCs w:val="22"/>
              </w:rPr>
              <w:t>and competencies, it is recommended to involve industry representatives in curriculum revisions to design content and practical examples.</w:t>
            </w:r>
          </w:p>
          <w:p w14:paraId="7CF09775" w14:textId="77777777"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It is advisable to engage students in scientific research and professional projects through final and thesis work or as part of professional internships.</w:t>
            </w:r>
          </w:p>
          <w:p w14:paraId="34EF4E0E" w14:textId="4F733253"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Student mobility should be increased and legal regulations should be harmonized to facilitate both domestic and international horizontal and vertical mobility.</w:t>
            </w:r>
          </w:p>
          <w:p w14:paraId="11F9AC54" w14:textId="7C7C0F2B" w:rsidR="007A04EB" w:rsidRPr="001F54B8" w:rsidRDefault="007A04EB" w:rsidP="007A04EB">
            <w:pPr>
              <w:jc w:val="both"/>
              <w:rPr>
                <w:rFonts w:ascii="Arial" w:eastAsiaTheme="majorEastAsia" w:hAnsi="Arial" w:cs="Arial"/>
                <w:sz w:val="22"/>
                <w:szCs w:val="22"/>
              </w:rPr>
            </w:pPr>
            <w:r w:rsidRPr="001F54B8">
              <w:rPr>
                <w:rFonts w:ascii="Arial" w:eastAsiaTheme="majorEastAsia" w:hAnsi="Arial" w:cs="Arial"/>
                <w:sz w:val="22"/>
                <w:szCs w:val="22"/>
              </w:rPr>
              <w:t>The University is encouraged to develop programs in English and to continue intensifying the promotion and implementation of mobility, with a particular focus on students.</w:t>
            </w:r>
          </w:p>
          <w:p w14:paraId="2D7B3084" w14:textId="77777777" w:rsidR="007A04EB" w:rsidRPr="001F54B8" w:rsidRDefault="007A04EB" w:rsidP="007A04EB">
            <w:pPr>
              <w:jc w:val="both"/>
              <w:rPr>
                <w:rFonts w:ascii="Arial" w:eastAsiaTheme="majorEastAsia" w:hAnsi="Arial" w:cs="Arial"/>
                <w:b/>
                <w:bCs/>
                <w:sz w:val="22"/>
                <w:szCs w:val="22"/>
              </w:rPr>
            </w:pPr>
          </w:p>
        </w:tc>
      </w:tr>
      <w:tr w:rsidR="007A04EB" w:rsidRPr="001F54B8" w14:paraId="34EBA40A" w14:textId="77777777" w:rsidTr="00EF3358">
        <w:tc>
          <w:tcPr>
            <w:tcW w:w="9016" w:type="dxa"/>
            <w:gridSpan w:val="2"/>
            <w:shd w:val="clear" w:color="auto" w:fill="FBE4D5" w:themeFill="accent2" w:themeFillTint="33"/>
          </w:tcPr>
          <w:p w14:paraId="59ABF53A" w14:textId="260A5577" w:rsidR="007A04EB" w:rsidRPr="001F54B8" w:rsidRDefault="007A04EB" w:rsidP="007A04EB">
            <w:pPr>
              <w:jc w:val="both"/>
              <w:rPr>
                <w:rFonts w:ascii="Arial" w:eastAsiaTheme="majorEastAsia" w:hAnsi="Arial" w:cs="Arial"/>
                <w:b/>
                <w:bCs/>
                <w:sz w:val="22"/>
                <w:szCs w:val="22"/>
              </w:rPr>
            </w:pPr>
            <w:r w:rsidRPr="001F54B8">
              <w:rPr>
                <w:rFonts w:ascii="Arial" w:hAnsi="Arial" w:cs="Arial"/>
                <w:b/>
                <w:bCs/>
                <w:sz w:val="22"/>
                <w:szCs w:val="22"/>
              </w:rPr>
              <w:t xml:space="preserve">CRITERION </w:t>
            </w:r>
            <w:r w:rsidR="00244D49" w:rsidRPr="001F54B8">
              <w:rPr>
                <w:rFonts w:ascii="Arial" w:hAnsi="Arial" w:cs="Arial"/>
                <w:b/>
                <w:bCs/>
                <w:sz w:val="22"/>
                <w:szCs w:val="22"/>
              </w:rPr>
              <w:t>3</w:t>
            </w:r>
            <w:r w:rsidRPr="001F54B8">
              <w:rPr>
                <w:rFonts w:ascii="Arial" w:hAnsi="Arial" w:cs="Arial"/>
                <w:b/>
                <w:bCs/>
                <w:sz w:val="22"/>
                <w:szCs w:val="22"/>
              </w:rPr>
              <w:t xml:space="preserve">: </w:t>
            </w:r>
            <w:r w:rsidR="00244D49" w:rsidRPr="001F54B8">
              <w:rPr>
                <w:rFonts w:ascii="Arial" w:eastAsiaTheme="majorEastAsia" w:hAnsi="Arial" w:cs="Arial"/>
                <w:sz w:val="22"/>
                <w:szCs w:val="22"/>
              </w:rPr>
              <w:t>Student-centered learning, teaching and assessment</w:t>
            </w:r>
          </w:p>
        </w:tc>
      </w:tr>
      <w:tr w:rsidR="00EF3358" w:rsidRPr="001F54B8" w14:paraId="5BC3C972" w14:textId="77777777" w:rsidTr="00D6381E">
        <w:tc>
          <w:tcPr>
            <w:tcW w:w="4508" w:type="dxa"/>
            <w:shd w:val="clear" w:color="auto" w:fill="FBE4D5" w:themeFill="accent2" w:themeFillTint="33"/>
          </w:tcPr>
          <w:p w14:paraId="7111D3CF" w14:textId="77777777" w:rsidR="00EF3358" w:rsidRPr="001F54B8" w:rsidRDefault="00EF3358" w:rsidP="00D6381E">
            <w:pPr>
              <w:jc w:val="both"/>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53F792B3" w14:textId="77777777" w:rsidR="00EF3358" w:rsidRPr="001F54B8" w:rsidRDefault="00EF3358" w:rsidP="00D6381E">
            <w:pPr>
              <w:jc w:val="both"/>
              <w:rPr>
                <w:rFonts w:ascii="Arial" w:hAnsi="Arial" w:cs="Arial"/>
                <w:b/>
                <w:bCs/>
                <w:sz w:val="22"/>
                <w:szCs w:val="22"/>
              </w:rPr>
            </w:pPr>
            <w:r w:rsidRPr="001F54B8">
              <w:rPr>
                <w:rFonts w:ascii="Arial" w:hAnsi="Arial" w:cs="Arial"/>
                <w:b/>
                <w:bCs/>
                <w:sz w:val="22"/>
                <w:szCs w:val="22"/>
              </w:rPr>
              <w:t xml:space="preserve"> </w:t>
            </w:r>
            <w:r w:rsidRPr="001F54B8">
              <w:rPr>
                <w:rFonts w:ascii="Arial" w:hAnsi="Arial" w:cs="Arial"/>
              </w:rPr>
              <w:t xml:space="preserve">                                </w:t>
            </w:r>
            <w:r w:rsidRPr="001F54B8">
              <w:rPr>
                <w:rFonts w:ascii="Arial" w:hAnsi="Arial" w:cs="Arial"/>
                <w:b/>
                <w:bCs/>
                <w:sz w:val="22"/>
                <w:szCs w:val="22"/>
              </w:rPr>
              <w:t>IV</w:t>
            </w:r>
          </w:p>
        </w:tc>
      </w:tr>
      <w:tr w:rsidR="00244D49" w:rsidRPr="001F54B8" w14:paraId="3CB7CB4D" w14:textId="77777777" w:rsidTr="00F10C4C">
        <w:tc>
          <w:tcPr>
            <w:tcW w:w="9016" w:type="dxa"/>
            <w:gridSpan w:val="2"/>
            <w:shd w:val="clear" w:color="auto" w:fill="D9E2F3" w:themeFill="accent1" w:themeFillTint="33"/>
          </w:tcPr>
          <w:p w14:paraId="36CE2565" w14:textId="409A6D17" w:rsidR="00244D49" w:rsidRPr="001F54B8" w:rsidRDefault="00244D49" w:rsidP="00244D49">
            <w:pPr>
              <w:rPr>
                <w:rFonts w:ascii="Arial" w:hAnsi="Arial" w:cs="Arial"/>
                <w:b/>
                <w:bCs/>
                <w:sz w:val="22"/>
                <w:szCs w:val="22"/>
              </w:rPr>
            </w:pPr>
            <w:r w:rsidRPr="001F54B8">
              <w:rPr>
                <w:rFonts w:ascii="Arial" w:hAnsi="Arial" w:cs="Arial"/>
                <w:b/>
                <w:bCs/>
                <w:sz w:val="22"/>
                <w:szCs w:val="22"/>
              </w:rPr>
              <w:lastRenderedPageBreak/>
              <w:t>A.4 Student Enrollment, Progression, Recognition and Certification</w:t>
            </w:r>
          </w:p>
          <w:p w14:paraId="706B05E7" w14:textId="77777777" w:rsidR="00244D49" w:rsidRPr="001F54B8" w:rsidRDefault="00391128" w:rsidP="00244D49">
            <w:pPr>
              <w:rPr>
                <w:rFonts w:ascii="Arial" w:hAnsi="Arial" w:cs="Arial"/>
                <w:sz w:val="22"/>
                <w:szCs w:val="22"/>
              </w:rPr>
            </w:pPr>
            <w:r w:rsidRPr="001F54B8">
              <w:rPr>
                <w:rFonts w:ascii="Arial" w:hAnsi="Arial" w:cs="Arial"/>
                <w:sz w:val="22"/>
                <w:szCs w:val="22"/>
              </w:rPr>
              <w:t>Requirements of ESG Standard 1.4 and RS/BiH Criteria T.4.1, T.4.2, T.4.3</w:t>
            </w:r>
          </w:p>
          <w:p w14:paraId="1A5EAA4B" w14:textId="205EBBA5" w:rsidR="00F10C4C" w:rsidRPr="001F54B8" w:rsidRDefault="00F10C4C" w:rsidP="00244D49">
            <w:pPr>
              <w:rPr>
                <w:rFonts w:ascii="Arial" w:hAnsi="Arial" w:cs="Arial"/>
                <w:sz w:val="22"/>
                <w:szCs w:val="22"/>
              </w:rPr>
            </w:pPr>
          </w:p>
        </w:tc>
      </w:tr>
      <w:tr w:rsidR="00244D49" w:rsidRPr="001F54B8" w14:paraId="60412143" w14:textId="77777777" w:rsidTr="00244D49">
        <w:tc>
          <w:tcPr>
            <w:tcW w:w="9016" w:type="dxa"/>
            <w:gridSpan w:val="2"/>
          </w:tcPr>
          <w:p w14:paraId="2AB2FAF1" w14:textId="56ED22FA" w:rsidR="00391128" w:rsidRPr="001F54B8" w:rsidRDefault="00391128" w:rsidP="00F10C4C">
            <w:pPr>
              <w:numPr>
                <w:ilvl w:val="0"/>
                <w:numId w:val="18"/>
              </w:numPr>
              <w:jc w:val="both"/>
              <w:rPr>
                <w:rFonts w:ascii="Arial" w:hAnsi="Arial" w:cs="Arial"/>
                <w:sz w:val="22"/>
                <w:szCs w:val="22"/>
              </w:rPr>
            </w:pPr>
            <w:r w:rsidRPr="001F54B8">
              <w:rPr>
                <w:rFonts w:ascii="Arial" w:hAnsi="Arial" w:cs="Arial"/>
                <w:sz w:val="22"/>
                <w:szCs w:val="22"/>
              </w:rPr>
              <w:t xml:space="preserve">The higher education institution </w:t>
            </w:r>
            <w:r w:rsidR="00E96C07">
              <w:rPr>
                <w:rFonts w:ascii="Arial" w:hAnsi="Arial" w:cs="Arial"/>
                <w:sz w:val="22"/>
                <w:szCs w:val="22"/>
              </w:rPr>
              <w:t xml:space="preserve">provides </w:t>
            </w:r>
            <w:r w:rsidRPr="001F54B8">
              <w:rPr>
                <w:rFonts w:ascii="Arial" w:hAnsi="Arial" w:cs="Arial"/>
                <w:sz w:val="22"/>
                <w:szCs w:val="22"/>
              </w:rPr>
              <w:t>adequate conditions and provides support for students' academic progression, ensuring equal opportunities.</w:t>
            </w:r>
          </w:p>
          <w:p w14:paraId="2F51B9BB" w14:textId="77777777" w:rsidR="00391128" w:rsidRPr="001F54B8" w:rsidRDefault="00391128" w:rsidP="00391128">
            <w:pPr>
              <w:numPr>
                <w:ilvl w:val="0"/>
                <w:numId w:val="18"/>
              </w:numPr>
              <w:jc w:val="both"/>
              <w:rPr>
                <w:rFonts w:ascii="Arial" w:hAnsi="Arial" w:cs="Arial"/>
                <w:sz w:val="22"/>
                <w:szCs w:val="22"/>
              </w:rPr>
            </w:pPr>
            <w:r w:rsidRPr="001F54B8">
              <w:rPr>
                <w:rFonts w:ascii="Arial" w:hAnsi="Arial" w:cs="Arial"/>
                <w:sz w:val="22"/>
                <w:szCs w:val="22"/>
              </w:rPr>
              <w:t>The higher education institution has an established system for the recognition of qualifications and study periods in accordance with the Lisbon Convention on the Recognition of Qualifications and prior learning.</w:t>
            </w:r>
          </w:p>
          <w:p w14:paraId="09E0DF9B" w14:textId="77777777" w:rsidR="00244D49" w:rsidRPr="001F54B8" w:rsidRDefault="00391128" w:rsidP="00391128">
            <w:pPr>
              <w:numPr>
                <w:ilvl w:val="0"/>
                <w:numId w:val="18"/>
              </w:numPr>
              <w:rPr>
                <w:rFonts w:ascii="Arial" w:hAnsi="Arial" w:cs="Arial"/>
                <w:b/>
                <w:bCs/>
                <w:sz w:val="22"/>
                <w:szCs w:val="22"/>
              </w:rPr>
            </w:pPr>
            <w:r w:rsidRPr="001F54B8">
              <w:rPr>
                <w:rFonts w:ascii="Arial" w:hAnsi="Arial" w:cs="Arial"/>
                <w:sz w:val="22"/>
                <w:szCs w:val="22"/>
              </w:rPr>
              <w:t>The higher education institution provides students with timely certification of their graduation, including the diploma supplement.</w:t>
            </w:r>
          </w:p>
          <w:p w14:paraId="71FF0A75" w14:textId="659A24CB" w:rsidR="00F10C4C" w:rsidRPr="001F54B8" w:rsidRDefault="00F10C4C" w:rsidP="00F10C4C">
            <w:pPr>
              <w:ind w:left="720"/>
              <w:rPr>
                <w:rFonts w:ascii="Arial" w:hAnsi="Arial" w:cs="Arial"/>
                <w:b/>
                <w:bCs/>
                <w:sz w:val="22"/>
                <w:szCs w:val="22"/>
              </w:rPr>
            </w:pPr>
          </w:p>
        </w:tc>
      </w:tr>
      <w:tr w:rsidR="00244D49" w:rsidRPr="001F54B8" w14:paraId="24EC77A3" w14:textId="77777777" w:rsidTr="00244D49">
        <w:tc>
          <w:tcPr>
            <w:tcW w:w="9016" w:type="dxa"/>
            <w:gridSpan w:val="2"/>
          </w:tcPr>
          <w:p w14:paraId="2F4DBC9B" w14:textId="3863AB92" w:rsidR="00657572" w:rsidRPr="001F54B8" w:rsidRDefault="00657572" w:rsidP="00657572">
            <w:pPr>
              <w:jc w:val="both"/>
              <w:rPr>
                <w:rFonts w:ascii="Arial" w:hAnsi="Arial" w:cs="Arial"/>
                <w:b/>
                <w:bCs/>
                <w:sz w:val="22"/>
                <w:szCs w:val="22"/>
              </w:rPr>
            </w:pPr>
            <w:r w:rsidRPr="001F54B8">
              <w:rPr>
                <w:rFonts w:ascii="Arial" w:hAnsi="Arial" w:cs="Arial"/>
                <w:b/>
                <w:bCs/>
                <w:sz w:val="22"/>
                <w:szCs w:val="22"/>
              </w:rPr>
              <w:t>Strengths:</w:t>
            </w:r>
          </w:p>
          <w:p w14:paraId="72BBC804" w14:textId="77777777" w:rsidR="00F10C4C" w:rsidRPr="001F54B8" w:rsidRDefault="00F10C4C" w:rsidP="00657572">
            <w:pPr>
              <w:jc w:val="both"/>
              <w:rPr>
                <w:rFonts w:ascii="Arial" w:hAnsi="Arial" w:cs="Arial"/>
                <w:b/>
                <w:bCs/>
                <w:sz w:val="22"/>
                <w:szCs w:val="22"/>
              </w:rPr>
            </w:pPr>
          </w:p>
          <w:p w14:paraId="1AB67F27" w14:textId="3CD21B74" w:rsidR="00657572" w:rsidRPr="001F54B8" w:rsidRDefault="00657572" w:rsidP="00657572">
            <w:pPr>
              <w:jc w:val="both"/>
              <w:rPr>
                <w:rFonts w:ascii="Arial" w:hAnsi="Arial" w:cs="Arial"/>
                <w:sz w:val="22"/>
                <w:szCs w:val="22"/>
              </w:rPr>
            </w:pPr>
            <w:r w:rsidRPr="001F54B8">
              <w:rPr>
                <w:rFonts w:ascii="Arial" w:hAnsi="Arial" w:cs="Arial"/>
                <w:sz w:val="22"/>
                <w:szCs w:val="22"/>
              </w:rPr>
              <w:t xml:space="preserve">The enrollment procedure at the University of Banja Luka is transparent and clearly defined, providing information about the enrollment quota, deadlines for entrance exams and other enrollment-related data. After the public </w:t>
            </w:r>
            <w:r w:rsidR="00D668E7">
              <w:rPr>
                <w:rFonts w:ascii="Arial" w:hAnsi="Arial" w:cs="Arial"/>
                <w:sz w:val="22"/>
                <w:szCs w:val="22"/>
              </w:rPr>
              <w:t xml:space="preserve">call for student enrollment </w:t>
            </w:r>
            <w:r w:rsidRPr="001F54B8">
              <w:rPr>
                <w:rFonts w:ascii="Arial" w:hAnsi="Arial" w:cs="Arial"/>
                <w:sz w:val="22"/>
                <w:szCs w:val="22"/>
              </w:rPr>
              <w:t xml:space="preserve">is conducted, the final rankings are published and there is an opportunity for appeal. The University and its members publish the Rules of Study and provide guides for freshmen, offering all necessary information about study programs, enrollment quotas and exam obligations. </w:t>
            </w:r>
            <w:r w:rsidR="00E96C07">
              <w:rPr>
                <w:rFonts w:ascii="Arial" w:hAnsi="Arial" w:cs="Arial"/>
                <w:sz w:val="22"/>
                <w:szCs w:val="22"/>
              </w:rPr>
              <w:t xml:space="preserve">Teaching staff </w:t>
            </w:r>
            <w:r w:rsidRPr="001F54B8">
              <w:rPr>
                <w:rFonts w:ascii="Arial" w:hAnsi="Arial" w:cs="Arial"/>
                <w:sz w:val="22"/>
                <w:szCs w:val="22"/>
              </w:rPr>
              <w:t xml:space="preserve">timely inform students about the curriculum, while the exam procedures are public and there is an appeal procedure for students. The University has a unified information system for collecting data about students and provides support for students with disabilities. It also offers the possibility of international mobility through programs such as Erasmus+ and IAESTE. Enrollment data for all three study cycles can be found on the website, </w:t>
            </w:r>
            <w:hyperlink r:id="rId11" w:tgtFrame="_new" w:history="1">
              <w:r w:rsidRPr="001F54B8">
                <w:rPr>
                  <w:rStyle w:val="Hyperlink"/>
                  <w:rFonts w:ascii="Arial" w:hAnsi="Arial" w:cs="Arial"/>
                  <w:sz w:val="22"/>
                  <w:szCs w:val="22"/>
                </w:rPr>
                <w:t>www.unibl.org</w:t>
              </w:r>
            </w:hyperlink>
            <w:r w:rsidRPr="001F54B8">
              <w:rPr>
                <w:rFonts w:ascii="Arial" w:hAnsi="Arial" w:cs="Arial"/>
                <w:sz w:val="22"/>
                <w:szCs w:val="22"/>
              </w:rPr>
              <w:t>.</w:t>
            </w:r>
          </w:p>
          <w:p w14:paraId="6C57ED96" w14:textId="77777777" w:rsidR="007B2A9E" w:rsidRPr="001F54B8" w:rsidRDefault="007B2A9E" w:rsidP="00657572">
            <w:pPr>
              <w:jc w:val="both"/>
              <w:rPr>
                <w:rFonts w:ascii="Arial" w:hAnsi="Arial" w:cs="Arial"/>
                <w:sz w:val="22"/>
                <w:szCs w:val="22"/>
              </w:rPr>
            </w:pPr>
          </w:p>
          <w:p w14:paraId="6638BEC0" w14:textId="1E3DD58A" w:rsidR="00657572" w:rsidRPr="001F54B8" w:rsidRDefault="00657572" w:rsidP="00657572">
            <w:pPr>
              <w:jc w:val="both"/>
              <w:rPr>
                <w:rFonts w:ascii="Arial" w:hAnsi="Arial" w:cs="Arial"/>
                <w:sz w:val="22"/>
                <w:szCs w:val="22"/>
              </w:rPr>
            </w:pPr>
            <w:r w:rsidRPr="001F54B8">
              <w:rPr>
                <w:rFonts w:ascii="Arial" w:hAnsi="Arial" w:cs="Arial"/>
                <w:sz w:val="22"/>
                <w:szCs w:val="22"/>
              </w:rPr>
              <w:t xml:space="preserve">The academic calendar for each academic year is available. </w:t>
            </w:r>
            <w:r w:rsidR="00E96C07">
              <w:rPr>
                <w:rFonts w:ascii="Arial" w:hAnsi="Arial" w:cs="Arial"/>
                <w:sz w:val="22"/>
                <w:szCs w:val="22"/>
              </w:rPr>
              <w:t>Teaching staff pr</w:t>
            </w:r>
            <w:r w:rsidRPr="001F54B8">
              <w:rPr>
                <w:rFonts w:ascii="Arial" w:hAnsi="Arial" w:cs="Arial"/>
                <w:sz w:val="22"/>
                <w:szCs w:val="22"/>
              </w:rPr>
              <w:t xml:space="preserve">ovide timely information to students about the curriculum, expected learning outcomes and the obligations that students need to fulfill </w:t>
            </w:r>
            <w:r w:rsidR="00E96C07">
              <w:rPr>
                <w:rFonts w:ascii="Arial" w:hAnsi="Arial" w:cs="Arial"/>
                <w:sz w:val="22"/>
                <w:szCs w:val="22"/>
              </w:rPr>
              <w:t xml:space="preserve">in order to </w:t>
            </w:r>
            <w:r w:rsidRPr="001F54B8">
              <w:rPr>
                <w:rFonts w:ascii="Arial" w:hAnsi="Arial" w:cs="Arial"/>
                <w:sz w:val="22"/>
                <w:szCs w:val="22"/>
              </w:rPr>
              <w:t>pass exams</w:t>
            </w:r>
            <w:r w:rsidR="00E96C07">
              <w:rPr>
                <w:rFonts w:ascii="Arial" w:hAnsi="Arial" w:cs="Arial"/>
                <w:sz w:val="22"/>
                <w:szCs w:val="22"/>
              </w:rPr>
              <w:t xml:space="preserve"> </w:t>
            </w:r>
            <w:r w:rsidR="00E96C07" w:rsidRPr="001F54B8">
              <w:rPr>
                <w:rFonts w:ascii="Arial" w:hAnsi="Arial" w:cs="Arial"/>
                <w:sz w:val="22"/>
                <w:szCs w:val="22"/>
              </w:rPr>
              <w:t>successfully</w:t>
            </w:r>
            <w:r w:rsidRPr="001F54B8">
              <w:rPr>
                <w:rFonts w:ascii="Arial" w:hAnsi="Arial" w:cs="Arial"/>
                <w:sz w:val="22"/>
                <w:szCs w:val="22"/>
              </w:rPr>
              <w:t>. There is a procedure for student appeals at the University and its members. The University has a unified information system that facilitates various areas of work and collects all necessary data. When it comes to students, the data is gathered from the moment of enrollment, progress through studies, grades, success rates, data on dropping out and other related information.</w:t>
            </w:r>
          </w:p>
          <w:p w14:paraId="29FAC5CF" w14:textId="399BCB2C" w:rsidR="00657572" w:rsidRPr="001F54B8" w:rsidRDefault="00657572" w:rsidP="00657572">
            <w:pPr>
              <w:jc w:val="both"/>
              <w:rPr>
                <w:rFonts w:ascii="Arial" w:hAnsi="Arial" w:cs="Arial"/>
                <w:sz w:val="22"/>
                <w:szCs w:val="22"/>
              </w:rPr>
            </w:pPr>
            <w:r w:rsidRPr="001F54B8">
              <w:rPr>
                <w:rFonts w:ascii="Arial" w:hAnsi="Arial" w:cs="Arial"/>
                <w:sz w:val="22"/>
                <w:szCs w:val="22"/>
              </w:rPr>
              <w:t>The University of Banja Luka's Rules on Awarding Recognition</w:t>
            </w:r>
            <w:r w:rsidR="00E96C07">
              <w:rPr>
                <w:rFonts w:ascii="Arial" w:hAnsi="Arial" w:cs="Arial"/>
                <w:sz w:val="22"/>
                <w:szCs w:val="22"/>
              </w:rPr>
              <w:t>s</w:t>
            </w:r>
            <w:r w:rsidRPr="001F54B8">
              <w:rPr>
                <w:rFonts w:ascii="Arial" w:hAnsi="Arial" w:cs="Arial"/>
                <w:sz w:val="22"/>
                <w:szCs w:val="22"/>
              </w:rPr>
              <w:t xml:space="preserve"> and Awards define the procedures and criteria for giving recognition</w:t>
            </w:r>
            <w:r w:rsidR="005203BB" w:rsidRPr="001F54B8">
              <w:rPr>
                <w:rFonts w:ascii="Arial" w:hAnsi="Arial" w:cs="Arial"/>
                <w:sz w:val="22"/>
                <w:szCs w:val="22"/>
              </w:rPr>
              <w:t>s</w:t>
            </w:r>
            <w:r w:rsidRPr="001F54B8">
              <w:rPr>
                <w:rFonts w:ascii="Arial" w:hAnsi="Arial" w:cs="Arial"/>
                <w:sz w:val="22"/>
                <w:szCs w:val="22"/>
              </w:rPr>
              <w:t xml:space="preserve"> and awards to the most successful students (e.g., certificates, plaques, gold medals, monetary incentives, etc.). There is overall support for the advancement and development of students. The recognition of foreign higher education qualifications is governed by procedures and criteria in line with the Regulation</w:t>
            </w:r>
            <w:r w:rsidR="005203BB" w:rsidRPr="001F54B8">
              <w:rPr>
                <w:rFonts w:ascii="Arial" w:hAnsi="Arial" w:cs="Arial"/>
                <w:sz w:val="22"/>
                <w:szCs w:val="22"/>
              </w:rPr>
              <w:t>s</w:t>
            </w:r>
            <w:r w:rsidRPr="001F54B8">
              <w:rPr>
                <w:rFonts w:ascii="Arial" w:hAnsi="Arial" w:cs="Arial"/>
                <w:sz w:val="22"/>
                <w:szCs w:val="22"/>
              </w:rPr>
              <w:t xml:space="preserve"> for the recognition of foreign educational qualifications. All regulations are available on the University’s and its </w:t>
            </w:r>
            <w:r w:rsidR="00E96C07">
              <w:rPr>
                <w:rFonts w:ascii="Arial" w:hAnsi="Arial" w:cs="Arial"/>
                <w:sz w:val="22"/>
                <w:szCs w:val="22"/>
              </w:rPr>
              <w:t>F</w:t>
            </w:r>
            <w:r w:rsidRPr="001F54B8">
              <w:rPr>
                <w:rFonts w:ascii="Arial" w:hAnsi="Arial" w:cs="Arial"/>
                <w:sz w:val="22"/>
                <w:szCs w:val="22"/>
              </w:rPr>
              <w:t xml:space="preserve">aculties' websites, along with all necessary attachments/documents. The University of Banja Luka has a </w:t>
            </w:r>
            <w:r w:rsidR="005203BB" w:rsidRPr="001F54B8">
              <w:rPr>
                <w:rFonts w:ascii="Arial" w:hAnsi="Arial" w:cs="Arial"/>
                <w:sz w:val="22"/>
                <w:szCs w:val="22"/>
              </w:rPr>
              <w:t>R</w:t>
            </w:r>
            <w:r w:rsidRPr="001F54B8">
              <w:rPr>
                <w:rFonts w:ascii="Arial" w:hAnsi="Arial" w:cs="Arial"/>
                <w:sz w:val="22"/>
                <w:szCs w:val="22"/>
              </w:rPr>
              <w:t>egulation on the international exchange of students and staff, with attachments that facilitate the process of international exchange and improving the recognition of exchange periods.</w:t>
            </w:r>
          </w:p>
          <w:p w14:paraId="0827BD41" w14:textId="77777777" w:rsidR="005A47C5" w:rsidRPr="001F54B8" w:rsidRDefault="00657572" w:rsidP="00657572">
            <w:pPr>
              <w:jc w:val="both"/>
              <w:rPr>
                <w:rFonts w:ascii="Arial" w:hAnsi="Arial" w:cs="Arial"/>
                <w:sz w:val="22"/>
                <w:szCs w:val="22"/>
              </w:rPr>
            </w:pPr>
            <w:r w:rsidRPr="001F54B8">
              <w:rPr>
                <w:rFonts w:ascii="Arial" w:hAnsi="Arial" w:cs="Arial"/>
                <w:sz w:val="22"/>
                <w:szCs w:val="22"/>
              </w:rPr>
              <w:t xml:space="preserve">The qualification recognition system and the study period recognition system at the University are in line with the Lisbon Convention on the Recognition of Qualifications. The University of Banja Luka ensures the timely issuance of a graduation certificate at the joint promotion when the diploma is awarded, along with a diploma supplement that is issued to all graduates. </w:t>
            </w:r>
          </w:p>
          <w:p w14:paraId="6B9CE0B4" w14:textId="77777777" w:rsidR="005203BB" w:rsidRPr="001F54B8" w:rsidRDefault="005203BB" w:rsidP="00657572">
            <w:pPr>
              <w:jc w:val="both"/>
              <w:rPr>
                <w:rFonts w:ascii="Arial" w:hAnsi="Arial" w:cs="Arial"/>
                <w:sz w:val="22"/>
                <w:szCs w:val="22"/>
              </w:rPr>
            </w:pPr>
          </w:p>
          <w:p w14:paraId="14836BEC" w14:textId="7860F33A" w:rsidR="00657572" w:rsidRPr="001F54B8" w:rsidRDefault="00657572" w:rsidP="00657572">
            <w:pPr>
              <w:jc w:val="both"/>
              <w:rPr>
                <w:rFonts w:ascii="Arial" w:hAnsi="Arial" w:cs="Arial"/>
                <w:sz w:val="22"/>
                <w:szCs w:val="22"/>
              </w:rPr>
            </w:pPr>
            <w:r w:rsidRPr="001F54B8">
              <w:rPr>
                <w:rFonts w:ascii="Arial" w:hAnsi="Arial" w:cs="Arial"/>
                <w:sz w:val="22"/>
                <w:szCs w:val="22"/>
              </w:rPr>
              <w:t>The system for recognizing study periods completed outside the home institution is developed, operational and in accordance with the Lisbon Convention on the Recognition of Qualifications. This was confirmed by the Commi</w:t>
            </w:r>
            <w:r w:rsidR="005203BB" w:rsidRPr="001F54B8">
              <w:rPr>
                <w:rFonts w:ascii="Arial" w:hAnsi="Arial" w:cs="Arial"/>
                <w:sz w:val="22"/>
                <w:szCs w:val="22"/>
              </w:rPr>
              <w:t>ttee</w:t>
            </w:r>
            <w:r w:rsidRPr="001F54B8">
              <w:rPr>
                <w:rFonts w:ascii="Arial" w:hAnsi="Arial" w:cs="Arial"/>
                <w:sz w:val="22"/>
                <w:szCs w:val="22"/>
              </w:rPr>
              <w:t xml:space="preserve"> in discussions with students, the student office and </w:t>
            </w:r>
            <w:r w:rsidR="00E96C07">
              <w:rPr>
                <w:rFonts w:ascii="Arial" w:hAnsi="Arial" w:cs="Arial"/>
                <w:sz w:val="22"/>
                <w:szCs w:val="22"/>
              </w:rPr>
              <w:t xml:space="preserve">teaching staff </w:t>
            </w:r>
            <w:r w:rsidRPr="001F54B8">
              <w:rPr>
                <w:rFonts w:ascii="Arial" w:hAnsi="Arial" w:cs="Arial"/>
                <w:sz w:val="22"/>
                <w:szCs w:val="22"/>
              </w:rPr>
              <w:t>and the recognition process is carried out smoothly and relatively quickly.</w:t>
            </w:r>
          </w:p>
          <w:p w14:paraId="63FE19D0" w14:textId="77777777" w:rsidR="00244D49" w:rsidRPr="001F54B8" w:rsidRDefault="00244D49" w:rsidP="00507868">
            <w:pPr>
              <w:rPr>
                <w:rFonts w:ascii="Arial" w:hAnsi="Arial" w:cs="Arial"/>
                <w:b/>
                <w:bCs/>
                <w:sz w:val="22"/>
                <w:szCs w:val="22"/>
              </w:rPr>
            </w:pPr>
          </w:p>
          <w:p w14:paraId="5BAB15FF" w14:textId="77777777" w:rsidR="00D8791A" w:rsidRPr="001F54B8" w:rsidRDefault="00D8791A" w:rsidP="00D8791A">
            <w:pPr>
              <w:jc w:val="both"/>
              <w:rPr>
                <w:rFonts w:ascii="Arial" w:hAnsi="Arial" w:cs="Arial"/>
                <w:sz w:val="22"/>
                <w:szCs w:val="22"/>
              </w:rPr>
            </w:pPr>
            <w:r w:rsidRPr="001F54B8">
              <w:rPr>
                <w:rFonts w:ascii="Arial" w:hAnsi="Arial" w:cs="Arial"/>
                <w:sz w:val="22"/>
                <w:szCs w:val="22"/>
              </w:rPr>
              <w:t>UNIBL has established a Support Center for Students with Disabilities, which stands out as a significant initiative.</w:t>
            </w:r>
          </w:p>
          <w:p w14:paraId="4D77CED9" w14:textId="2F985C60" w:rsidR="00D8791A" w:rsidRPr="001F54B8" w:rsidRDefault="00D8791A" w:rsidP="00D8791A">
            <w:pPr>
              <w:jc w:val="both"/>
              <w:rPr>
                <w:rFonts w:ascii="Arial" w:hAnsi="Arial" w:cs="Arial"/>
                <w:sz w:val="22"/>
                <w:szCs w:val="22"/>
              </w:rPr>
            </w:pPr>
            <w:r w:rsidRPr="001F54B8">
              <w:rPr>
                <w:rFonts w:ascii="Arial" w:hAnsi="Arial" w:cs="Arial"/>
                <w:sz w:val="22"/>
                <w:szCs w:val="22"/>
              </w:rPr>
              <w:t>International mobility for staff and students is offered and implemented through various programs such as Erasmus+, IAESTE and CEEPUS, as evidenced on the university's website and regulated by the Regulations on International Exchange and Student Mobility.</w:t>
            </w:r>
          </w:p>
          <w:p w14:paraId="3DA603CC" w14:textId="77777777" w:rsidR="00D8791A" w:rsidRPr="001F54B8" w:rsidRDefault="00D8791A" w:rsidP="00507868">
            <w:pPr>
              <w:rPr>
                <w:rFonts w:ascii="Arial" w:hAnsi="Arial" w:cs="Arial"/>
                <w:b/>
                <w:bCs/>
                <w:sz w:val="22"/>
                <w:szCs w:val="22"/>
              </w:rPr>
            </w:pPr>
          </w:p>
        </w:tc>
      </w:tr>
      <w:tr w:rsidR="00244D49" w:rsidRPr="001F54B8" w14:paraId="56F94F2D" w14:textId="77777777" w:rsidTr="00244D49">
        <w:tc>
          <w:tcPr>
            <w:tcW w:w="9016" w:type="dxa"/>
            <w:gridSpan w:val="2"/>
          </w:tcPr>
          <w:p w14:paraId="6FE2826E" w14:textId="77777777" w:rsidR="00E062F1" w:rsidRPr="001F54B8" w:rsidRDefault="00E062F1" w:rsidP="00D8791A">
            <w:pPr>
              <w:jc w:val="both"/>
              <w:rPr>
                <w:rFonts w:ascii="Arial" w:hAnsi="Arial" w:cs="Arial"/>
                <w:b/>
                <w:bCs/>
                <w:sz w:val="22"/>
                <w:szCs w:val="22"/>
              </w:rPr>
            </w:pPr>
            <w:r w:rsidRPr="001F54B8">
              <w:rPr>
                <w:rFonts w:ascii="Arial" w:hAnsi="Arial" w:cs="Arial"/>
                <w:b/>
                <w:bCs/>
                <w:sz w:val="22"/>
                <w:szCs w:val="22"/>
              </w:rPr>
              <w:lastRenderedPageBreak/>
              <w:t>Weaknesses:</w:t>
            </w:r>
          </w:p>
          <w:p w14:paraId="2C2013E2" w14:textId="77777777" w:rsidR="00022015" w:rsidRPr="001F54B8" w:rsidRDefault="00022015" w:rsidP="00D8791A">
            <w:pPr>
              <w:jc w:val="both"/>
              <w:rPr>
                <w:rFonts w:ascii="Arial" w:hAnsi="Arial" w:cs="Arial"/>
                <w:b/>
                <w:bCs/>
                <w:sz w:val="22"/>
                <w:szCs w:val="22"/>
              </w:rPr>
            </w:pPr>
          </w:p>
          <w:p w14:paraId="5FB2AF91" w14:textId="740185EF" w:rsidR="00E062F1" w:rsidRPr="001F54B8" w:rsidRDefault="00E062F1" w:rsidP="00D8791A">
            <w:pPr>
              <w:jc w:val="both"/>
              <w:rPr>
                <w:rFonts w:ascii="Arial" w:hAnsi="Arial" w:cs="Arial"/>
                <w:sz w:val="22"/>
                <w:szCs w:val="22"/>
              </w:rPr>
            </w:pPr>
            <w:r w:rsidRPr="001F54B8">
              <w:rPr>
                <w:rFonts w:ascii="Arial" w:hAnsi="Arial" w:cs="Arial"/>
                <w:sz w:val="22"/>
                <w:szCs w:val="22"/>
              </w:rPr>
              <w:t xml:space="preserve">The </w:t>
            </w:r>
            <w:r w:rsidR="00E96C07">
              <w:rPr>
                <w:rFonts w:ascii="Arial" w:hAnsi="Arial" w:cs="Arial"/>
                <w:sz w:val="22"/>
                <w:szCs w:val="22"/>
              </w:rPr>
              <w:t>G</w:t>
            </w:r>
            <w:r w:rsidRPr="001F54B8">
              <w:rPr>
                <w:rFonts w:ascii="Arial" w:hAnsi="Arial" w:cs="Arial"/>
                <w:sz w:val="22"/>
                <w:szCs w:val="22"/>
              </w:rPr>
              <w:t xml:space="preserve">uide for </w:t>
            </w:r>
            <w:r w:rsidR="00043134">
              <w:rPr>
                <w:rFonts w:ascii="Arial" w:hAnsi="Arial" w:cs="Arial"/>
                <w:sz w:val="22"/>
                <w:szCs w:val="22"/>
              </w:rPr>
              <w:t>F</w:t>
            </w:r>
            <w:r w:rsidRPr="001F54B8">
              <w:rPr>
                <w:rFonts w:ascii="Arial" w:hAnsi="Arial" w:cs="Arial"/>
                <w:sz w:val="22"/>
                <w:szCs w:val="22"/>
              </w:rPr>
              <w:t xml:space="preserve">reshmen does not include available data from the Employment Bureau about the number of (un)employed individuals with various higher education qualifications obtained at the </w:t>
            </w:r>
            <w:r w:rsidR="00E96C07">
              <w:rPr>
                <w:rFonts w:ascii="Arial" w:hAnsi="Arial" w:cs="Arial"/>
                <w:sz w:val="22"/>
                <w:szCs w:val="22"/>
              </w:rPr>
              <w:t>U</w:t>
            </w:r>
            <w:r w:rsidRPr="001F54B8">
              <w:rPr>
                <w:rFonts w:ascii="Arial" w:hAnsi="Arial" w:cs="Arial"/>
                <w:sz w:val="22"/>
                <w:szCs w:val="22"/>
              </w:rPr>
              <w:t>niversity.</w:t>
            </w:r>
          </w:p>
          <w:p w14:paraId="65064662" w14:textId="77777777" w:rsidR="00E062F1" w:rsidRPr="001F54B8" w:rsidRDefault="00E062F1" w:rsidP="00D8791A">
            <w:pPr>
              <w:jc w:val="both"/>
              <w:rPr>
                <w:rFonts w:ascii="Arial" w:hAnsi="Arial" w:cs="Arial"/>
                <w:sz w:val="22"/>
                <w:szCs w:val="22"/>
              </w:rPr>
            </w:pPr>
            <w:r w:rsidRPr="001F54B8">
              <w:rPr>
                <w:rFonts w:ascii="Arial" w:hAnsi="Arial" w:cs="Arial"/>
                <w:sz w:val="22"/>
                <w:szCs w:val="22"/>
              </w:rPr>
              <w:t>There is a constant decline in the number of enrolled students across all study cycles.</w:t>
            </w:r>
          </w:p>
          <w:p w14:paraId="3CC70F58" w14:textId="77777777" w:rsidR="00E062F1" w:rsidRPr="001F54B8" w:rsidRDefault="00E062F1" w:rsidP="00D8791A">
            <w:pPr>
              <w:jc w:val="both"/>
              <w:rPr>
                <w:rFonts w:ascii="Arial" w:hAnsi="Arial" w:cs="Arial"/>
                <w:sz w:val="22"/>
                <w:szCs w:val="22"/>
              </w:rPr>
            </w:pPr>
            <w:r w:rsidRPr="001F54B8">
              <w:rPr>
                <w:rFonts w:ascii="Arial" w:hAnsi="Arial" w:cs="Arial"/>
                <w:sz w:val="22"/>
                <w:szCs w:val="22"/>
              </w:rPr>
              <w:t>Lack of accessibility for students with disabilities in the Rectorate building.</w:t>
            </w:r>
          </w:p>
          <w:p w14:paraId="3BA47278" w14:textId="77777777" w:rsidR="00E062F1" w:rsidRPr="001F54B8" w:rsidRDefault="00E062F1" w:rsidP="00D8791A">
            <w:pPr>
              <w:jc w:val="both"/>
              <w:rPr>
                <w:rFonts w:ascii="Arial" w:hAnsi="Arial" w:cs="Arial"/>
                <w:sz w:val="22"/>
                <w:szCs w:val="22"/>
              </w:rPr>
            </w:pPr>
            <w:r w:rsidRPr="001F54B8">
              <w:rPr>
                <w:rFonts w:ascii="Arial" w:hAnsi="Arial" w:cs="Arial"/>
                <w:sz w:val="22"/>
                <w:szCs w:val="22"/>
              </w:rPr>
              <w:t>While students are actively involved in extracurricular activities where they gain certain knowledge and skills, the University of Banja Luka does not have legally or procedurally established documentation that outlines the evaluation and recognition of acquired knowledge and skills.</w:t>
            </w:r>
          </w:p>
          <w:p w14:paraId="2EC834B8" w14:textId="274F799A" w:rsidR="00E062F1" w:rsidRPr="001F54B8" w:rsidRDefault="00E062F1" w:rsidP="00D8791A">
            <w:pPr>
              <w:jc w:val="both"/>
              <w:rPr>
                <w:rFonts w:ascii="Arial" w:hAnsi="Arial" w:cs="Arial"/>
                <w:sz w:val="22"/>
                <w:szCs w:val="22"/>
              </w:rPr>
            </w:pPr>
            <w:r w:rsidRPr="001F54B8">
              <w:rPr>
                <w:rFonts w:ascii="Arial" w:hAnsi="Arial" w:cs="Arial"/>
                <w:sz w:val="22"/>
                <w:szCs w:val="22"/>
              </w:rPr>
              <w:t>During discussions with the International Cooperation Office, the Commi</w:t>
            </w:r>
            <w:r w:rsidR="00D8791A" w:rsidRPr="001F54B8">
              <w:rPr>
                <w:rFonts w:ascii="Arial" w:hAnsi="Arial" w:cs="Arial"/>
                <w:sz w:val="22"/>
                <w:szCs w:val="22"/>
              </w:rPr>
              <w:t>ttee</w:t>
            </w:r>
            <w:r w:rsidRPr="001F54B8">
              <w:rPr>
                <w:rFonts w:ascii="Arial" w:hAnsi="Arial" w:cs="Arial"/>
                <w:sz w:val="22"/>
                <w:szCs w:val="22"/>
              </w:rPr>
              <w:t xml:space="preserve"> received insufficient information about the existence of mechanisms and procedures for defending final/diploma/doctoral theses in the country of exchange (if requested by the student), the language of writing, double diplomas, mentorship and co-mentorship. It appears there has been no practice regarding this and it may not be currently possible at the University.</w:t>
            </w:r>
          </w:p>
          <w:p w14:paraId="519B497D" w14:textId="2EF8E14A" w:rsidR="00E062F1" w:rsidRPr="001F54B8" w:rsidRDefault="00E062F1" w:rsidP="00D8791A">
            <w:pPr>
              <w:jc w:val="both"/>
              <w:rPr>
                <w:rFonts w:ascii="Arial" w:hAnsi="Arial" w:cs="Arial"/>
                <w:sz w:val="22"/>
                <w:szCs w:val="22"/>
              </w:rPr>
            </w:pPr>
            <w:r w:rsidRPr="001F54B8">
              <w:rPr>
                <w:rFonts w:ascii="Arial" w:hAnsi="Arial" w:cs="Arial"/>
                <w:sz w:val="22"/>
                <w:szCs w:val="22"/>
              </w:rPr>
              <w:t xml:space="preserve">Legal documents do not describe the procedures and mechanisms for the defense of </w:t>
            </w:r>
            <w:r w:rsidR="00D8791A" w:rsidRPr="001F54B8">
              <w:rPr>
                <w:rFonts w:ascii="Arial" w:hAnsi="Arial" w:cs="Arial"/>
                <w:sz w:val="22"/>
                <w:szCs w:val="22"/>
              </w:rPr>
              <w:t>theses</w:t>
            </w:r>
            <w:r w:rsidRPr="001F54B8">
              <w:rPr>
                <w:rFonts w:ascii="Arial" w:hAnsi="Arial" w:cs="Arial"/>
                <w:sz w:val="22"/>
                <w:szCs w:val="22"/>
              </w:rPr>
              <w:t xml:space="preserve"> upon students' requests in the exchange country/university, or the possibility of obtaining a double diploma.</w:t>
            </w:r>
          </w:p>
          <w:p w14:paraId="1EB6697B" w14:textId="77777777" w:rsidR="00244D49" w:rsidRPr="001F54B8" w:rsidRDefault="00244D49" w:rsidP="00D8791A">
            <w:pPr>
              <w:jc w:val="both"/>
              <w:rPr>
                <w:rFonts w:ascii="Arial" w:hAnsi="Arial" w:cs="Arial"/>
                <w:sz w:val="22"/>
                <w:szCs w:val="22"/>
              </w:rPr>
            </w:pPr>
          </w:p>
        </w:tc>
      </w:tr>
      <w:tr w:rsidR="00244D49" w:rsidRPr="001F54B8" w14:paraId="251BF35E" w14:textId="77777777" w:rsidTr="00244D49">
        <w:tc>
          <w:tcPr>
            <w:tcW w:w="9016" w:type="dxa"/>
            <w:gridSpan w:val="2"/>
          </w:tcPr>
          <w:p w14:paraId="6875C817" w14:textId="77777777" w:rsidR="00BA43C4" w:rsidRPr="001F54B8" w:rsidRDefault="00BA43C4" w:rsidP="00BA43C4">
            <w:pPr>
              <w:jc w:val="both"/>
              <w:rPr>
                <w:rFonts w:ascii="Arial" w:hAnsi="Arial" w:cs="Arial"/>
                <w:b/>
                <w:bCs/>
                <w:sz w:val="22"/>
                <w:szCs w:val="22"/>
              </w:rPr>
            </w:pPr>
            <w:r w:rsidRPr="001F54B8">
              <w:rPr>
                <w:rFonts w:ascii="Arial" w:hAnsi="Arial" w:cs="Arial"/>
                <w:b/>
                <w:bCs/>
                <w:sz w:val="22"/>
                <w:szCs w:val="22"/>
              </w:rPr>
              <w:t>Recommendations for Improvement:</w:t>
            </w:r>
          </w:p>
          <w:p w14:paraId="08544636" w14:textId="77777777" w:rsidR="00D8791A" w:rsidRPr="001F54B8" w:rsidRDefault="00D8791A" w:rsidP="00BA43C4">
            <w:pPr>
              <w:jc w:val="both"/>
              <w:rPr>
                <w:rFonts w:ascii="Arial" w:hAnsi="Arial" w:cs="Arial"/>
                <w:sz w:val="22"/>
                <w:szCs w:val="22"/>
              </w:rPr>
            </w:pPr>
          </w:p>
          <w:p w14:paraId="098A15C4" w14:textId="15FE64E0" w:rsidR="00BA43C4" w:rsidRPr="001F54B8" w:rsidRDefault="00BA43C4" w:rsidP="00BA43C4">
            <w:pPr>
              <w:jc w:val="both"/>
              <w:rPr>
                <w:rFonts w:ascii="Arial" w:hAnsi="Arial" w:cs="Arial"/>
                <w:sz w:val="22"/>
                <w:szCs w:val="22"/>
              </w:rPr>
            </w:pPr>
            <w:r w:rsidRPr="001F54B8">
              <w:rPr>
                <w:rFonts w:ascii="Arial" w:hAnsi="Arial" w:cs="Arial"/>
                <w:sz w:val="22"/>
                <w:szCs w:val="22"/>
              </w:rPr>
              <w:t xml:space="preserve">It is recommended that the Freshman Guide include missing data from the Employment Bureau, as this information could serve as an additional motivator for students when choosing a </w:t>
            </w:r>
            <w:r w:rsidR="00E96C07">
              <w:rPr>
                <w:rFonts w:ascii="Arial" w:hAnsi="Arial" w:cs="Arial"/>
                <w:sz w:val="22"/>
                <w:szCs w:val="22"/>
              </w:rPr>
              <w:t>F</w:t>
            </w:r>
            <w:r w:rsidRPr="001F54B8">
              <w:rPr>
                <w:rFonts w:ascii="Arial" w:hAnsi="Arial" w:cs="Arial"/>
                <w:sz w:val="22"/>
                <w:szCs w:val="22"/>
              </w:rPr>
              <w:t>aculty and study program.</w:t>
            </w:r>
          </w:p>
          <w:p w14:paraId="1171B9E7" w14:textId="1CE78D48" w:rsidR="00BA43C4" w:rsidRPr="001F54B8" w:rsidRDefault="00BA43C4" w:rsidP="00BA43C4">
            <w:pPr>
              <w:jc w:val="both"/>
              <w:rPr>
                <w:rFonts w:ascii="Arial" w:hAnsi="Arial" w:cs="Arial"/>
                <w:sz w:val="22"/>
                <w:szCs w:val="22"/>
              </w:rPr>
            </w:pPr>
            <w:r w:rsidRPr="001F54B8">
              <w:rPr>
                <w:rFonts w:ascii="Arial" w:hAnsi="Arial" w:cs="Arial"/>
                <w:sz w:val="22"/>
                <w:szCs w:val="22"/>
              </w:rPr>
              <w:t>A deeper analysis should be conducted regarding the enrollment trends and appropriate measures should be implemented to reverse the ongoing decline in student enrollment across all study cycles at the University.</w:t>
            </w:r>
          </w:p>
          <w:p w14:paraId="52F58126" w14:textId="49A7244A" w:rsidR="00BA43C4" w:rsidRPr="001F54B8" w:rsidRDefault="00BA43C4" w:rsidP="00BA43C4">
            <w:pPr>
              <w:jc w:val="both"/>
              <w:rPr>
                <w:rFonts w:ascii="Arial" w:hAnsi="Arial" w:cs="Arial"/>
                <w:sz w:val="22"/>
                <w:szCs w:val="22"/>
              </w:rPr>
            </w:pPr>
            <w:r w:rsidRPr="001F54B8">
              <w:rPr>
                <w:rFonts w:ascii="Arial" w:hAnsi="Arial" w:cs="Arial"/>
                <w:sz w:val="22"/>
                <w:szCs w:val="22"/>
              </w:rPr>
              <w:t>It is crucial to ensure that the Rectorate building is accessible for students with disabilities. Continuous investment in infrastructure and equipment is necessary to provide students with a barrier-free learning environment.</w:t>
            </w:r>
          </w:p>
          <w:p w14:paraId="7908CA95" w14:textId="61007E3B" w:rsidR="00BA43C4" w:rsidRPr="001F54B8" w:rsidRDefault="00BA43C4" w:rsidP="00BA43C4">
            <w:pPr>
              <w:jc w:val="both"/>
              <w:rPr>
                <w:rFonts w:ascii="Arial" w:hAnsi="Arial" w:cs="Arial"/>
                <w:sz w:val="22"/>
                <w:szCs w:val="22"/>
              </w:rPr>
            </w:pPr>
            <w:r w:rsidRPr="001F54B8">
              <w:rPr>
                <w:rFonts w:ascii="Arial" w:hAnsi="Arial" w:cs="Arial"/>
                <w:sz w:val="22"/>
                <w:szCs w:val="22"/>
              </w:rPr>
              <w:t>It is recommended that informal external education and acquired skills be properly formalized and procedurally recognized.</w:t>
            </w:r>
          </w:p>
          <w:p w14:paraId="4E172760" w14:textId="77777777" w:rsidR="00BA43C4" w:rsidRPr="001F54B8" w:rsidRDefault="00BA43C4" w:rsidP="00BA43C4">
            <w:pPr>
              <w:jc w:val="both"/>
              <w:rPr>
                <w:rFonts w:ascii="Arial" w:hAnsi="Arial" w:cs="Arial"/>
                <w:sz w:val="22"/>
                <w:szCs w:val="22"/>
              </w:rPr>
            </w:pPr>
            <w:r w:rsidRPr="001F54B8">
              <w:rPr>
                <w:rFonts w:ascii="Arial" w:hAnsi="Arial" w:cs="Arial"/>
                <w:sz w:val="22"/>
                <w:szCs w:val="22"/>
              </w:rPr>
              <w:t>It is recommended to further clarify learning outcomes for students and establish a clearer connection between exam tasks and learning outcomes.</w:t>
            </w:r>
          </w:p>
          <w:p w14:paraId="694E7D24" w14:textId="0C4FB6FF" w:rsidR="00BA43C4" w:rsidRPr="001F54B8" w:rsidRDefault="00BA43C4" w:rsidP="00BA43C4">
            <w:pPr>
              <w:jc w:val="both"/>
              <w:rPr>
                <w:rFonts w:ascii="Arial" w:hAnsi="Arial" w:cs="Arial"/>
                <w:sz w:val="22"/>
                <w:szCs w:val="22"/>
              </w:rPr>
            </w:pPr>
            <w:r w:rsidRPr="001F54B8">
              <w:rPr>
                <w:rFonts w:ascii="Arial" w:hAnsi="Arial" w:cs="Arial"/>
                <w:sz w:val="22"/>
                <w:szCs w:val="22"/>
              </w:rPr>
              <w:t xml:space="preserve">It is necessary to precisely define the possibilities and protocols for the preparation and defense of qualification theses abroad, including mentorship and recognition of such </w:t>
            </w:r>
            <w:r w:rsidR="0065377E" w:rsidRPr="001F54B8">
              <w:rPr>
                <w:rFonts w:ascii="Arial" w:hAnsi="Arial" w:cs="Arial"/>
                <w:sz w:val="22"/>
                <w:szCs w:val="22"/>
              </w:rPr>
              <w:t>theses</w:t>
            </w:r>
            <w:r w:rsidRPr="001F54B8">
              <w:rPr>
                <w:rFonts w:ascii="Arial" w:hAnsi="Arial" w:cs="Arial"/>
                <w:sz w:val="22"/>
                <w:szCs w:val="22"/>
              </w:rPr>
              <w:t>.</w:t>
            </w:r>
          </w:p>
          <w:p w14:paraId="355F53BB" w14:textId="77777777" w:rsidR="00244D49" w:rsidRPr="001F54B8" w:rsidRDefault="00244D49" w:rsidP="00BA43C4">
            <w:pPr>
              <w:jc w:val="both"/>
              <w:rPr>
                <w:rFonts w:ascii="Arial" w:hAnsi="Arial" w:cs="Arial"/>
                <w:b/>
                <w:bCs/>
                <w:sz w:val="22"/>
                <w:szCs w:val="22"/>
              </w:rPr>
            </w:pPr>
          </w:p>
        </w:tc>
      </w:tr>
      <w:tr w:rsidR="00BA43C4" w:rsidRPr="001F54B8" w14:paraId="256C213B" w14:textId="77777777" w:rsidTr="00CF04D4">
        <w:tc>
          <w:tcPr>
            <w:tcW w:w="9016" w:type="dxa"/>
            <w:gridSpan w:val="2"/>
            <w:shd w:val="clear" w:color="auto" w:fill="FBE4D5" w:themeFill="accent2" w:themeFillTint="33"/>
          </w:tcPr>
          <w:p w14:paraId="4EF1984A" w14:textId="4A25CC56" w:rsidR="00BA43C4" w:rsidRPr="001F54B8" w:rsidRDefault="00BA43C4" w:rsidP="00BA43C4">
            <w:pPr>
              <w:jc w:val="both"/>
              <w:rPr>
                <w:rFonts w:ascii="Arial" w:hAnsi="Arial" w:cs="Arial"/>
                <w:b/>
                <w:bCs/>
                <w:sz w:val="22"/>
                <w:szCs w:val="22"/>
              </w:rPr>
            </w:pPr>
            <w:r w:rsidRPr="001F54B8">
              <w:rPr>
                <w:rFonts w:ascii="Arial" w:hAnsi="Arial" w:cs="Arial"/>
                <w:b/>
                <w:bCs/>
                <w:sz w:val="22"/>
                <w:szCs w:val="22"/>
              </w:rPr>
              <w:t>CRITERION 4: Student Enrollment, Progression, Recognition, and Certification</w:t>
            </w:r>
            <w:r w:rsidRPr="001F54B8">
              <w:rPr>
                <w:rFonts w:ascii="Arial" w:eastAsiaTheme="majorEastAsia" w:hAnsi="Arial" w:cs="Arial"/>
                <w:sz w:val="22"/>
                <w:szCs w:val="22"/>
              </w:rPr>
              <w:t xml:space="preserve"> </w:t>
            </w:r>
          </w:p>
        </w:tc>
      </w:tr>
      <w:tr w:rsidR="0065377E" w:rsidRPr="001F54B8" w14:paraId="03C63AF1" w14:textId="77777777" w:rsidTr="00CF04D4">
        <w:tc>
          <w:tcPr>
            <w:tcW w:w="4508" w:type="dxa"/>
            <w:shd w:val="clear" w:color="auto" w:fill="FBE4D5" w:themeFill="accent2" w:themeFillTint="33"/>
          </w:tcPr>
          <w:p w14:paraId="107A657E" w14:textId="552C1A51" w:rsidR="0065377E" w:rsidRPr="001F54B8" w:rsidRDefault="0065377E" w:rsidP="00BA43C4">
            <w:pPr>
              <w:jc w:val="both"/>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7D56BE0F" w14:textId="29E5E2FC" w:rsidR="0065377E" w:rsidRPr="001F54B8" w:rsidRDefault="0065377E" w:rsidP="0065377E">
            <w:pPr>
              <w:jc w:val="center"/>
              <w:rPr>
                <w:rFonts w:ascii="Arial" w:hAnsi="Arial" w:cs="Arial"/>
                <w:b/>
                <w:bCs/>
                <w:sz w:val="22"/>
                <w:szCs w:val="22"/>
              </w:rPr>
            </w:pPr>
            <w:r w:rsidRPr="001F54B8">
              <w:rPr>
                <w:rFonts w:ascii="Arial" w:hAnsi="Arial" w:cs="Arial"/>
                <w:b/>
                <w:bCs/>
                <w:sz w:val="22"/>
                <w:szCs w:val="22"/>
              </w:rPr>
              <w:t>III</w:t>
            </w:r>
          </w:p>
        </w:tc>
      </w:tr>
    </w:tbl>
    <w:p w14:paraId="3636F88C" w14:textId="7B13AD38" w:rsidR="00F47BF4" w:rsidRPr="001F54B8" w:rsidRDefault="00F47BF4" w:rsidP="00F47BF4">
      <w:pPr>
        <w:rPr>
          <w:rFonts w:ascii="Arial" w:hAnsi="Arial" w:cs="Arial"/>
        </w:rPr>
      </w:pPr>
    </w:p>
    <w:p w14:paraId="3A2DEDC2" w14:textId="77777777" w:rsidR="0065377E" w:rsidRPr="001F54B8" w:rsidRDefault="0065377E" w:rsidP="00F47BF4">
      <w:pPr>
        <w:rPr>
          <w:rFonts w:ascii="Arial" w:hAnsi="Arial" w:cs="Arial"/>
        </w:rPr>
      </w:pPr>
    </w:p>
    <w:p w14:paraId="1CB13719" w14:textId="77777777" w:rsidR="0065377E" w:rsidRPr="001F54B8" w:rsidRDefault="0065377E" w:rsidP="00F47BF4">
      <w:pPr>
        <w:rPr>
          <w:rFonts w:ascii="Arial" w:hAnsi="Arial" w:cs="Arial"/>
        </w:rPr>
      </w:pPr>
    </w:p>
    <w:p w14:paraId="49CEF5B4" w14:textId="77777777" w:rsidR="0065377E" w:rsidRPr="001F54B8" w:rsidRDefault="0065377E" w:rsidP="00F47BF4">
      <w:pPr>
        <w:rPr>
          <w:rFonts w:ascii="Arial" w:hAnsi="Arial" w:cs="Arial"/>
        </w:rPr>
      </w:pPr>
    </w:p>
    <w:p w14:paraId="6B27AE23" w14:textId="77777777" w:rsidR="0065377E" w:rsidRPr="001F54B8" w:rsidRDefault="0065377E" w:rsidP="00F47BF4">
      <w:pPr>
        <w:rPr>
          <w:rFonts w:ascii="Arial" w:hAnsi="Arial" w:cs="Arial"/>
        </w:rPr>
      </w:pPr>
    </w:p>
    <w:tbl>
      <w:tblPr>
        <w:tblStyle w:val="TableGrid"/>
        <w:tblW w:w="0" w:type="auto"/>
        <w:tblLook w:val="04A0" w:firstRow="1" w:lastRow="0" w:firstColumn="1" w:lastColumn="0" w:noHBand="0" w:noVBand="1"/>
      </w:tblPr>
      <w:tblGrid>
        <w:gridCol w:w="4508"/>
        <w:gridCol w:w="4508"/>
      </w:tblGrid>
      <w:tr w:rsidR="00512159" w:rsidRPr="001F54B8" w14:paraId="2A295F05" w14:textId="77777777" w:rsidTr="00CF04D4">
        <w:tc>
          <w:tcPr>
            <w:tcW w:w="9016" w:type="dxa"/>
            <w:gridSpan w:val="2"/>
            <w:shd w:val="clear" w:color="auto" w:fill="D9E2F3" w:themeFill="accent1" w:themeFillTint="33"/>
          </w:tcPr>
          <w:p w14:paraId="1EED082D" w14:textId="579F5672" w:rsidR="00512159" w:rsidRPr="001F54B8" w:rsidRDefault="00512159" w:rsidP="00F47BF4">
            <w:pPr>
              <w:rPr>
                <w:rFonts w:ascii="Arial" w:hAnsi="Arial" w:cs="Arial"/>
                <w:b/>
                <w:bCs/>
                <w:sz w:val="22"/>
                <w:szCs w:val="22"/>
              </w:rPr>
            </w:pPr>
            <w:r w:rsidRPr="001F54B8">
              <w:rPr>
                <w:rFonts w:ascii="Arial" w:hAnsi="Arial" w:cs="Arial"/>
                <w:b/>
                <w:bCs/>
                <w:sz w:val="22"/>
                <w:szCs w:val="22"/>
              </w:rPr>
              <w:t xml:space="preserve">A5. Human </w:t>
            </w:r>
            <w:r w:rsidR="00A04B8C">
              <w:rPr>
                <w:rFonts w:ascii="Arial" w:hAnsi="Arial" w:cs="Arial"/>
                <w:b/>
                <w:bCs/>
                <w:sz w:val="22"/>
                <w:szCs w:val="22"/>
              </w:rPr>
              <w:t>R</w:t>
            </w:r>
            <w:r w:rsidRPr="001F54B8">
              <w:rPr>
                <w:rFonts w:ascii="Arial" w:hAnsi="Arial" w:cs="Arial"/>
                <w:b/>
                <w:bCs/>
                <w:sz w:val="22"/>
                <w:szCs w:val="22"/>
              </w:rPr>
              <w:t>esources</w:t>
            </w:r>
          </w:p>
          <w:p w14:paraId="3339AD8B" w14:textId="77777777" w:rsidR="00512159" w:rsidRPr="001F54B8" w:rsidRDefault="00512159" w:rsidP="00F47BF4">
            <w:pPr>
              <w:rPr>
                <w:rFonts w:ascii="Arial" w:hAnsi="Arial" w:cs="Arial"/>
                <w:sz w:val="22"/>
                <w:szCs w:val="22"/>
              </w:rPr>
            </w:pPr>
            <w:r w:rsidRPr="001F54B8">
              <w:rPr>
                <w:rFonts w:ascii="Arial" w:hAnsi="Arial" w:cs="Arial"/>
                <w:sz w:val="22"/>
                <w:szCs w:val="22"/>
              </w:rPr>
              <w:t>Requirements of ESG Standard 1.5 and RS/BiH Criteria T.5.1, T.5.2, T.5.3, T.5.4, T.5.5</w:t>
            </w:r>
          </w:p>
          <w:p w14:paraId="12358483" w14:textId="3F1F7BA9" w:rsidR="00CF04D4" w:rsidRPr="001F54B8" w:rsidRDefault="00CF04D4" w:rsidP="00F47BF4">
            <w:pPr>
              <w:rPr>
                <w:rFonts w:ascii="Arial" w:hAnsi="Arial" w:cs="Arial"/>
                <w:sz w:val="22"/>
                <w:szCs w:val="22"/>
              </w:rPr>
            </w:pPr>
          </w:p>
        </w:tc>
      </w:tr>
      <w:tr w:rsidR="00512159" w:rsidRPr="001F54B8" w14:paraId="7A76AA2F" w14:textId="77777777" w:rsidTr="00CF04D4">
        <w:tc>
          <w:tcPr>
            <w:tcW w:w="9016" w:type="dxa"/>
            <w:gridSpan w:val="2"/>
            <w:shd w:val="clear" w:color="auto" w:fill="D9E2F3" w:themeFill="accent1" w:themeFillTint="33"/>
          </w:tcPr>
          <w:p w14:paraId="03D6D8AC" w14:textId="387BBA37" w:rsidR="00512159" w:rsidRPr="001F54B8" w:rsidRDefault="00512159" w:rsidP="00CF04D4">
            <w:pPr>
              <w:jc w:val="both"/>
              <w:rPr>
                <w:rFonts w:ascii="Arial" w:hAnsi="Arial" w:cs="Arial"/>
                <w:sz w:val="22"/>
                <w:szCs w:val="22"/>
              </w:rPr>
            </w:pPr>
            <w:r w:rsidRPr="001F54B8">
              <w:rPr>
                <w:rFonts w:ascii="Arial" w:hAnsi="Arial" w:cs="Arial"/>
                <w:sz w:val="22"/>
                <w:szCs w:val="22"/>
              </w:rPr>
              <w:t>1) The higher education institution employs a sufficient number of academic staff, administrative workers and other personnel who support the teaching process.</w:t>
            </w:r>
          </w:p>
          <w:p w14:paraId="6442EE49" w14:textId="0060E64F" w:rsidR="00512159" w:rsidRPr="001F54B8" w:rsidRDefault="00512159" w:rsidP="00CF04D4">
            <w:pPr>
              <w:jc w:val="both"/>
              <w:rPr>
                <w:rFonts w:ascii="Arial" w:hAnsi="Arial" w:cs="Arial"/>
                <w:sz w:val="22"/>
                <w:szCs w:val="22"/>
              </w:rPr>
            </w:pPr>
            <w:r w:rsidRPr="001F54B8">
              <w:rPr>
                <w:rFonts w:ascii="Arial" w:hAnsi="Arial" w:cs="Arial"/>
                <w:sz w:val="22"/>
                <w:szCs w:val="22"/>
              </w:rPr>
              <w:t>2) The higher education institution has an employment plan and career development planning, in accordance with regularly conducted analyses.</w:t>
            </w:r>
          </w:p>
          <w:p w14:paraId="76BC625F" w14:textId="7E308CED" w:rsidR="00512159" w:rsidRPr="001F54B8" w:rsidRDefault="00512159" w:rsidP="00CF04D4">
            <w:pPr>
              <w:jc w:val="both"/>
              <w:rPr>
                <w:rFonts w:ascii="Arial" w:hAnsi="Arial" w:cs="Arial"/>
                <w:sz w:val="22"/>
                <w:szCs w:val="22"/>
              </w:rPr>
            </w:pPr>
            <w:r w:rsidRPr="001F54B8">
              <w:rPr>
                <w:rFonts w:ascii="Arial" w:hAnsi="Arial" w:cs="Arial"/>
                <w:sz w:val="22"/>
                <w:szCs w:val="22"/>
              </w:rPr>
              <w:t>3) The higher education institution applies fair and transparent processes and procedures in hiring and promoting employees. These procedures are pre-determined, publicly available and aligned with applicable legal regulations. Members of the selection committee for the appointment of academic staff are competent in the specific scientific/artistic field (disciplines and branches) in which the candidate seeks appointment.</w:t>
            </w:r>
          </w:p>
          <w:p w14:paraId="3416E061" w14:textId="6D90C4B4" w:rsidR="00512159" w:rsidRPr="001F54B8" w:rsidRDefault="00512159" w:rsidP="00CF04D4">
            <w:pPr>
              <w:jc w:val="both"/>
              <w:rPr>
                <w:rFonts w:ascii="Arial" w:hAnsi="Arial" w:cs="Arial"/>
                <w:sz w:val="22"/>
                <w:szCs w:val="22"/>
              </w:rPr>
            </w:pPr>
            <w:r w:rsidRPr="001F54B8">
              <w:rPr>
                <w:rFonts w:ascii="Arial" w:hAnsi="Arial" w:cs="Arial"/>
                <w:sz w:val="22"/>
                <w:szCs w:val="22"/>
              </w:rPr>
              <w:t>4) The higher education institution provides opportunities for the professional development of employees and encourages them to take advantage of these opportunities.</w:t>
            </w:r>
          </w:p>
          <w:p w14:paraId="6CAACB78" w14:textId="58B187E9" w:rsidR="00512159" w:rsidRPr="001F54B8" w:rsidRDefault="00512159" w:rsidP="00CF04D4">
            <w:pPr>
              <w:jc w:val="both"/>
              <w:rPr>
                <w:rFonts w:ascii="Arial" w:hAnsi="Arial" w:cs="Arial"/>
                <w:sz w:val="22"/>
                <w:szCs w:val="22"/>
              </w:rPr>
            </w:pPr>
            <w:r w:rsidRPr="001F54B8">
              <w:rPr>
                <w:rFonts w:ascii="Arial" w:hAnsi="Arial" w:cs="Arial"/>
                <w:sz w:val="22"/>
                <w:szCs w:val="22"/>
              </w:rPr>
              <w:t xml:space="preserve">5) The higher education institution offers adequate conditions </w:t>
            </w:r>
            <w:r w:rsidR="005E6015" w:rsidRPr="001F54B8">
              <w:rPr>
                <w:rFonts w:ascii="Arial" w:hAnsi="Arial" w:cs="Arial"/>
                <w:sz w:val="22"/>
                <w:szCs w:val="22"/>
              </w:rPr>
              <w:t xml:space="preserve">to academic staff </w:t>
            </w:r>
            <w:r w:rsidRPr="001F54B8">
              <w:rPr>
                <w:rFonts w:ascii="Arial" w:hAnsi="Arial" w:cs="Arial"/>
                <w:sz w:val="22"/>
                <w:szCs w:val="22"/>
              </w:rPr>
              <w:t>for active engagement in research, project work, and professional development, either within the institution or externally.</w:t>
            </w:r>
          </w:p>
          <w:p w14:paraId="102F1CF5" w14:textId="77777777" w:rsidR="00512159" w:rsidRPr="001F54B8" w:rsidRDefault="00512159" w:rsidP="00CF04D4">
            <w:pPr>
              <w:jc w:val="both"/>
              <w:rPr>
                <w:rFonts w:ascii="Arial" w:hAnsi="Arial" w:cs="Arial"/>
                <w:sz w:val="22"/>
                <w:szCs w:val="22"/>
              </w:rPr>
            </w:pPr>
          </w:p>
        </w:tc>
      </w:tr>
      <w:tr w:rsidR="00512159" w:rsidRPr="001F54B8" w14:paraId="01254BC6" w14:textId="77777777" w:rsidTr="00512159">
        <w:tc>
          <w:tcPr>
            <w:tcW w:w="9016" w:type="dxa"/>
            <w:gridSpan w:val="2"/>
          </w:tcPr>
          <w:p w14:paraId="6B9C4599" w14:textId="77777777" w:rsidR="00E75F8B" w:rsidRPr="001F54B8" w:rsidRDefault="00E75F8B" w:rsidP="005E6015">
            <w:pPr>
              <w:jc w:val="both"/>
              <w:rPr>
                <w:rFonts w:ascii="Arial" w:hAnsi="Arial" w:cs="Arial"/>
                <w:b/>
                <w:bCs/>
                <w:sz w:val="22"/>
                <w:szCs w:val="22"/>
              </w:rPr>
            </w:pPr>
          </w:p>
          <w:p w14:paraId="0AFA83C4" w14:textId="35C898D7" w:rsidR="00E75F8B" w:rsidRPr="001F54B8" w:rsidRDefault="00E75F8B" w:rsidP="005E6015">
            <w:pPr>
              <w:jc w:val="both"/>
              <w:rPr>
                <w:rFonts w:ascii="Arial" w:hAnsi="Arial" w:cs="Arial"/>
                <w:b/>
                <w:bCs/>
                <w:sz w:val="22"/>
                <w:szCs w:val="22"/>
              </w:rPr>
            </w:pPr>
            <w:r w:rsidRPr="001F54B8">
              <w:rPr>
                <w:rFonts w:ascii="Arial" w:hAnsi="Arial" w:cs="Arial"/>
                <w:b/>
                <w:bCs/>
                <w:sz w:val="22"/>
                <w:szCs w:val="22"/>
              </w:rPr>
              <w:t>Strengths:</w:t>
            </w:r>
          </w:p>
          <w:p w14:paraId="038ACC97" w14:textId="77777777" w:rsidR="005E6015" w:rsidRPr="001F54B8" w:rsidRDefault="005E6015" w:rsidP="005E6015">
            <w:pPr>
              <w:jc w:val="both"/>
              <w:rPr>
                <w:rFonts w:ascii="Arial" w:hAnsi="Arial" w:cs="Arial"/>
                <w:sz w:val="22"/>
                <w:szCs w:val="22"/>
              </w:rPr>
            </w:pPr>
          </w:p>
          <w:p w14:paraId="479DAC3A" w14:textId="279B5570" w:rsidR="00E75F8B" w:rsidRPr="001F54B8" w:rsidRDefault="00E75F8B" w:rsidP="005E6015">
            <w:pPr>
              <w:jc w:val="both"/>
              <w:rPr>
                <w:rFonts w:ascii="Arial" w:hAnsi="Arial" w:cs="Arial"/>
                <w:sz w:val="22"/>
                <w:szCs w:val="22"/>
              </w:rPr>
            </w:pPr>
            <w:r w:rsidRPr="001F54B8">
              <w:rPr>
                <w:rFonts w:ascii="Arial" w:hAnsi="Arial" w:cs="Arial"/>
                <w:sz w:val="22"/>
                <w:szCs w:val="22"/>
              </w:rPr>
              <w:t>Teaching is conducted by 811 full-time professors and associates. Additionally, the University employs 170 part-time professors, 168 visiting professors from abroad and 121 professional associates for clinical practice. Administrative and technical support is provided by 559 staff members.</w:t>
            </w:r>
          </w:p>
          <w:p w14:paraId="06E5057D" w14:textId="7DA390A4" w:rsidR="00E75F8B" w:rsidRPr="001F54B8" w:rsidRDefault="00E75F8B" w:rsidP="005E6015">
            <w:pPr>
              <w:jc w:val="both"/>
              <w:rPr>
                <w:rFonts w:ascii="Arial" w:hAnsi="Arial" w:cs="Arial"/>
                <w:sz w:val="22"/>
                <w:szCs w:val="22"/>
              </w:rPr>
            </w:pPr>
            <w:r w:rsidRPr="001F54B8">
              <w:rPr>
                <w:rFonts w:ascii="Arial" w:hAnsi="Arial" w:cs="Arial"/>
                <w:sz w:val="22"/>
                <w:szCs w:val="22"/>
              </w:rPr>
              <w:t xml:space="preserve">The University of Banja Luka has clearly defined employment rules for academic staff, administrative personnel and other employees who support the teaching process. Information about all employees involved in teaching and research activities is available on the University's website, </w:t>
            </w:r>
            <w:hyperlink r:id="rId12" w:tgtFrame="_new" w:history="1">
              <w:r w:rsidRPr="001F54B8">
                <w:rPr>
                  <w:rStyle w:val="Hyperlink"/>
                  <w:rFonts w:ascii="Arial" w:hAnsi="Arial" w:cs="Arial"/>
                  <w:sz w:val="22"/>
                  <w:szCs w:val="22"/>
                </w:rPr>
                <w:t>www.unibl.org</w:t>
              </w:r>
            </w:hyperlink>
            <w:r w:rsidRPr="001F54B8">
              <w:rPr>
                <w:rFonts w:ascii="Arial" w:hAnsi="Arial" w:cs="Arial"/>
                <w:sz w:val="22"/>
                <w:szCs w:val="22"/>
              </w:rPr>
              <w:t>.</w:t>
            </w:r>
          </w:p>
          <w:p w14:paraId="1B104CC7"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Each year, the University prepares an annual work plan, which includes activities such as academic promotions and related processes. An annual report is also compiled for each academic year, with the latest available report from 2023.</w:t>
            </w:r>
          </w:p>
          <w:p w14:paraId="5B5E22E4" w14:textId="06F0DA6B" w:rsidR="00E75F8B" w:rsidRPr="001F54B8" w:rsidRDefault="00E75F8B" w:rsidP="005E6015">
            <w:pPr>
              <w:jc w:val="both"/>
              <w:rPr>
                <w:rFonts w:ascii="Arial" w:hAnsi="Arial" w:cs="Arial"/>
                <w:sz w:val="22"/>
                <w:szCs w:val="22"/>
              </w:rPr>
            </w:pPr>
            <w:r w:rsidRPr="001F54B8">
              <w:rPr>
                <w:rFonts w:ascii="Arial" w:hAnsi="Arial" w:cs="Arial"/>
                <w:sz w:val="22"/>
                <w:szCs w:val="22"/>
              </w:rPr>
              <w:t>There are legal documents and regulations that define the selection and promotion of academic staff and teaching associates. The institution applies fair and transparent hiring and promotion processes, which are pre-established, publicly accessible and aligned with current legal regulations.</w:t>
            </w:r>
          </w:p>
          <w:p w14:paraId="6EA3BB1B" w14:textId="77777777" w:rsidR="005E6015" w:rsidRPr="001F54B8" w:rsidRDefault="005E6015" w:rsidP="005E6015">
            <w:pPr>
              <w:jc w:val="both"/>
              <w:rPr>
                <w:rFonts w:ascii="Arial" w:hAnsi="Arial" w:cs="Arial"/>
                <w:sz w:val="22"/>
                <w:szCs w:val="22"/>
              </w:rPr>
            </w:pPr>
          </w:p>
          <w:p w14:paraId="456D724C" w14:textId="76D1EDFB" w:rsidR="00E75F8B" w:rsidRPr="001F54B8" w:rsidRDefault="00E75F8B" w:rsidP="005E6015">
            <w:pPr>
              <w:jc w:val="both"/>
              <w:rPr>
                <w:rFonts w:ascii="Arial" w:hAnsi="Arial" w:cs="Arial"/>
                <w:sz w:val="22"/>
                <w:szCs w:val="22"/>
              </w:rPr>
            </w:pPr>
            <w:r w:rsidRPr="001F54B8">
              <w:rPr>
                <w:rFonts w:ascii="Arial" w:hAnsi="Arial" w:cs="Arial"/>
                <w:sz w:val="22"/>
                <w:szCs w:val="22"/>
              </w:rPr>
              <w:t>Members of the selection committee for academic appointments must be competent in the specific scientific/artistic field (disciplines and branches) in which the candidate is applying for a position, as defined by the Regulation</w:t>
            </w:r>
            <w:r w:rsidR="005E6015" w:rsidRPr="001F54B8">
              <w:rPr>
                <w:rFonts w:ascii="Arial" w:hAnsi="Arial" w:cs="Arial"/>
                <w:sz w:val="22"/>
                <w:szCs w:val="22"/>
              </w:rPr>
              <w:t>s</w:t>
            </w:r>
            <w:r w:rsidRPr="001F54B8">
              <w:rPr>
                <w:rFonts w:ascii="Arial" w:hAnsi="Arial" w:cs="Arial"/>
                <w:sz w:val="22"/>
                <w:szCs w:val="22"/>
              </w:rPr>
              <w:t xml:space="preserve"> on Conditions for Academic Appointments, dated 2nd August 2023.</w:t>
            </w:r>
          </w:p>
          <w:p w14:paraId="12C6B5EA" w14:textId="429BD787" w:rsidR="00E75F8B" w:rsidRPr="001F54B8" w:rsidRDefault="00E75F8B" w:rsidP="005E6015">
            <w:pPr>
              <w:jc w:val="both"/>
              <w:rPr>
                <w:rFonts w:ascii="Arial" w:hAnsi="Arial" w:cs="Arial"/>
                <w:sz w:val="22"/>
                <w:szCs w:val="22"/>
              </w:rPr>
            </w:pPr>
            <w:r w:rsidRPr="001F54B8">
              <w:rPr>
                <w:rFonts w:ascii="Arial" w:hAnsi="Arial" w:cs="Arial"/>
                <w:sz w:val="22"/>
                <w:szCs w:val="22"/>
              </w:rPr>
              <w:t xml:space="preserve">With access to an information system, the University's management has a continuous overview of </w:t>
            </w:r>
            <w:r w:rsidR="00D71D16">
              <w:rPr>
                <w:rFonts w:ascii="Arial" w:hAnsi="Arial" w:cs="Arial"/>
                <w:sz w:val="22"/>
                <w:szCs w:val="22"/>
              </w:rPr>
              <w:t xml:space="preserve">teaching staff </w:t>
            </w:r>
            <w:r w:rsidRPr="001F54B8">
              <w:rPr>
                <w:rFonts w:ascii="Arial" w:hAnsi="Arial" w:cs="Arial"/>
                <w:sz w:val="22"/>
                <w:szCs w:val="22"/>
              </w:rPr>
              <w:t>and teaching workload. Although the University does not have a formally adopted human resource policy as a standalone document, it maintains comprehensive records of staffing potential and needs.</w:t>
            </w:r>
          </w:p>
          <w:p w14:paraId="383CA688" w14:textId="77777777" w:rsidR="005E6015" w:rsidRPr="001F54B8" w:rsidRDefault="005E6015" w:rsidP="005E6015">
            <w:pPr>
              <w:jc w:val="both"/>
              <w:rPr>
                <w:rFonts w:ascii="Arial" w:hAnsi="Arial" w:cs="Arial"/>
                <w:sz w:val="22"/>
                <w:szCs w:val="22"/>
              </w:rPr>
            </w:pPr>
          </w:p>
          <w:p w14:paraId="6C3D7F7D" w14:textId="1BD4B115" w:rsidR="00E75F8B" w:rsidRPr="001F54B8" w:rsidRDefault="00E75F8B" w:rsidP="005E6015">
            <w:pPr>
              <w:jc w:val="both"/>
              <w:rPr>
                <w:rFonts w:ascii="Arial" w:hAnsi="Arial" w:cs="Arial"/>
                <w:sz w:val="22"/>
                <w:szCs w:val="22"/>
              </w:rPr>
            </w:pPr>
            <w:r w:rsidRPr="001F54B8">
              <w:rPr>
                <w:rFonts w:ascii="Arial" w:hAnsi="Arial" w:cs="Arial"/>
                <w:sz w:val="22"/>
                <w:szCs w:val="22"/>
              </w:rPr>
              <w:t xml:space="preserve">Discussions with various </w:t>
            </w:r>
            <w:r w:rsidR="004308FE">
              <w:rPr>
                <w:rFonts w:ascii="Arial" w:hAnsi="Arial" w:cs="Arial"/>
                <w:sz w:val="22"/>
                <w:szCs w:val="22"/>
              </w:rPr>
              <w:t>U</w:t>
            </w:r>
            <w:r w:rsidRPr="001F54B8">
              <w:rPr>
                <w:rFonts w:ascii="Arial" w:hAnsi="Arial" w:cs="Arial"/>
                <w:sz w:val="22"/>
                <w:szCs w:val="22"/>
              </w:rPr>
              <w:t xml:space="preserve">niversity groups and reviews of physical resources revealed different levels of development among University faculties. At the start of the 2021/22 academic year, the University of Banja Luka employed 1,370 individuals, with 796 in teaching positions and 575 in administrative and technical roles. As of March 2023, a total of 1,066 individuals were engaged in teaching. During the accreditation committee’s visit, 10,908 students were enrolled across all study levels, with 555 staff members holding </w:t>
            </w:r>
            <w:r w:rsidRPr="001F54B8">
              <w:rPr>
                <w:rFonts w:ascii="Arial" w:hAnsi="Arial" w:cs="Arial"/>
                <w:sz w:val="22"/>
                <w:szCs w:val="22"/>
              </w:rPr>
              <w:lastRenderedPageBreak/>
              <w:t>academic teaching positions. The student-to-teacher ratio at that time was 10908/555</w:t>
            </w:r>
            <w:r w:rsidR="004308FE">
              <w:rPr>
                <w:rFonts w:ascii="Arial" w:hAnsi="Arial" w:cs="Arial"/>
                <w:sz w:val="22"/>
                <w:szCs w:val="22"/>
              </w:rPr>
              <w:t>=19.65</w:t>
            </w:r>
            <w:r w:rsidRPr="001F54B8">
              <w:rPr>
                <w:rFonts w:ascii="Arial" w:hAnsi="Arial" w:cs="Arial"/>
                <w:sz w:val="22"/>
                <w:szCs w:val="22"/>
              </w:rPr>
              <w:t>.</w:t>
            </w:r>
          </w:p>
          <w:p w14:paraId="0E50C211"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However, access to relevant digital scientific databases is not available for all scientific fields, limiting research quality and the ability to publish in prestigious international journals.</w:t>
            </w:r>
          </w:p>
          <w:p w14:paraId="2EB21511" w14:textId="77777777" w:rsidR="005E6015" w:rsidRPr="001F54B8" w:rsidRDefault="005E6015" w:rsidP="005E6015">
            <w:pPr>
              <w:jc w:val="both"/>
              <w:rPr>
                <w:rFonts w:ascii="Arial" w:hAnsi="Arial" w:cs="Arial"/>
                <w:sz w:val="22"/>
                <w:szCs w:val="22"/>
              </w:rPr>
            </w:pPr>
          </w:p>
          <w:p w14:paraId="4B31D021" w14:textId="2A106110" w:rsidR="00E75F8B" w:rsidRPr="001F54B8" w:rsidRDefault="00E75F8B" w:rsidP="005E6015">
            <w:pPr>
              <w:jc w:val="both"/>
              <w:rPr>
                <w:rFonts w:ascii="Arial" w:hAnsi="Arial" w:cs="Arial"/>
                <w:sz w:val="22"/>
                <w:szCs w:val="22"/>
              </w:rPr>
            </w:pPr>
            <w:r w:rsidRPr="001F54B8">
              <w:rPr>
                <w:rFonts w:ascii="Arial" w:hAnsi="Arial" w:cs="Arial"/>
                <w:sz w:val="22"/>
                <w:szCs w:val="22"/>
              </w:rPr>
              <w:t xml:space="preserve">The University of Banja Luka is actively working on improving its existing research staff and recruiting younger academic researchers. The goal is to maintain current study programs and introduce </w:t>
            </w:r>
            <w:r w:rsidR="00EB7BF0">
              <w:rPr>
                <w:rFonts w:ascii="Arial" w:hAnsi="Arial" w:cs="Arial"/>
                <w:sz w:val="22"/>
                <w:szCs w:val="22"/>
              </w:rPr>
              <w:t xml:space="preserve">the </w:t>
            </w:r>
            <w:r w:rsidRPr="001F54B8">
              <w:rPr>
                <w:rFonts w:ascii="Arial" w:hAnsi="Arial" w:cs="Arial"/>
                <w:sz w:val="22"/>
                <w:szCs w:val="22"/>
              </w:rPr>
              <w:t>new ones in alignment with study programs at other universities in Bosnia and Herzegovina, the region and EU countries. Efforts in this regard have intensified in recent years, particularly at the international level. The number of project applications under Horizon Europe increased from two in 2022 to four in 2023.</w:t>
            </w:r>
          </w:p>
          <w:p w14:paraId="510A668B" w14:textId="1ECADD32" w:rsidR="00E75F8B" w:rsidRPr="001F54B8" w:rsidRDefault="006E2705" w:rsidP="005E6015">
            <w:pPr>
              <w:jc w:val="both"/>
              <w:rPr>
                <w:rFonts w:ascii="Arial" w:hAnsi="Arial" w:cs="Arial"/>
                <w:sz w:val="22"/>
                <w:szCs w:val="22"/>
              </w:rPr>
            </w:pPr>
            <w:r>
              <w:rPr>
                <w:rFonts w:ascii="Arial" w:hAnsi="Arial" w:cs="Arial"/>
                <w:sz w:val="22"/>
                <w:szCs w:val="22"/>
              </w:rPr>
              <w:t>Teaching staff is</w:t>
            </w:r>
            <w:r w:rsidR="00E75F8B" w:rsidRPr="001F54B8">
              <w:rPr>
                <w:rFonts w:ascii="Arial" w:hAnsi="Arial" w:cs="Arial"/>
                <w:sz w:val="22"/>
                <w:szCs w:val="22"/>
              </w:rPr>
              <w:t xml:space="preserve"> not sufficiently familiar with all available training opportunities for improving teaching methodologies and skills.</w:t>
            </w:r>
          </w:p>
          <w:p w14:paraId="170CB332" w14:textId="1E235908" w:rsidR="00E75F8B" w:rsidRPr="001F54B8" w:rsidRDefault="00E75F8B" w:rsidP="005E6015">
            <w:pPr>
              <w:jc w:val="both"/>
              <w:rPr>
                <w:rFonts w:ascii="Arial" w:hAnsi="Arial" w:cs="Arial"/>
                <w:sz w:val="22"/>
                <w:szCs w:val="22"/>
              </w:rPr>
            </w:pPr>
            <w:r w:rsidRPr="001F54B8">
              <w:rPr>
                <w:rFonts w:ascii="Arial" w:hAnsi="Arial" w:cs="Arial"/>
                <w:sz w:val="22"/>
                <w:szCs w:val="22"/>
              </w:rPr>
              <w:t xml:space="preserve">Professional development for </w:t>
            </w:r>
            <w:r w:rsidR="006E2705">
              <w:rPr>
                <w:rFonts w:ascii="Arial" w:hAnsi="Arial" w:cs="Arial"/>
                <w:sz w:val="22"/>
                <w:szCs w:val="22"/>
              </w:rPr>
              <w:t xml:space="preserve">teaching staff </w:t>
            </w:r>
            <w:r w:rsidRPr="001F54B8">
              <w:rPr>
                <w:rFonts w:ascii="Arial" w:hAnsi="Arial" w:cs="Arial"/>
                <w:sz w:val="22"/>
                <w:szCs w:val="22"/>
              </w:rPr>
              <w:t>plays a crucial role in enhancing the quality of education and strengthening the academic community, ultimately ensuring that students acquire the necessary knowledge and competencies.</w:t>
            </w:r>
          </w:p>
          <w:p w14:paraId="5D4350B1" w14:textId="51687276" w:rsidR="00E75F8B" w:rsidRPr="001F54B8" w:rsidRDefault="00E75F8B" w:rsidP="005E6015">
            <w:pPr>
              <w:jc w:val="both"/>
              <w:rPr>
                <w:rFonts w:ascii="Arial" w:hAnsi="Arial" w:cs="Arial"/>
                <w:sz w:val="22"/>
                <w:szCs w:val="22"/>
              </w:rPr>
            </w:pPr>
            <w:r w:rsidRPr="001F54B8">
              <w:rPr>
                <w:rFonts w:ascii="Arial" w:hAnsi="Arial" w:cs="Arial"/>
                <w:sz w:val="22"/>
                <w:szCs w:val="22"/>
              </w:rPr>
              <w:t>The University of Banja Luka participates in various scientific research projects at the levels of Republi</w:t>
            </w:r>
            <w:r w:rsidR="0052513B" w:rsidRPr="001F54B8">
              <w:rPr>
                <w:rFonts w:ascii="Arial" w:hAnsi="Arial" w:cs="Arial"/>
                <w:sz w:val="22"/>
                <w:szCs w:val="22"/>
              </w:rPr>
              <w:t>c of</w:t>
            </w:r>
            <w:r w:rsidRPr="001F54B8">
              <w:rPr>
                <w:rFonts w:ascii="Arial" w:hAnsi="Arial" w:cs="Arial"/>
                <w:sz w:val="22"/>
                <w:szCs w:val="22"/>
              </w:rPr>
              <w:t xml:space="preserve"> Srpska, Bosnia and Herzegovina, the region and through partnerships with higher education and research institutions across Europe.</w:t>
            </w:r>
          </w:p>
          <w:p w14:paraId="7A7B73BC"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Detailed information on these projects—including their status, timelines, types, participating University faculties, project leaders, teams, funding sources, budgets, and partners—is available on the University's website.</w:t>
            </w:r>
          </w:p>
          <w:p w14:paraId="6D13E08A"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Regarding research and international projects, the Faculty of Medicine and the Faculty of Economics lead in participation.</w:t>
            </w:r>
          </w:p>
          <w:p w14:paraId="2E9A080B"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Although access to digital research databases is adequate for some fields, it remains unavailable for others, limiting opportunities for publishing research in indexed academic journals.</w:t>
            </w:r>
          </w:p>
          <w:p w14:paraId="663355DA" w14:textId="131675DE" w:rsidR="00E75F8B" w:rsidRPr="001F54B8" w:rsidRDefault="00E75F8B" w:rsidP="005E6015">
            <w:pPr>
              <w:jc w:val="both"/>
              <w:rPr>
                <w:rFonts w:ascii="Arial" w:hAnsi="Arial" w:cs="Arial"/>
                <w:sz w:val="22"/>
                <w:szCs w:val="22"/>
              </w:rPr>
            </w:pPr>
            <w:r w:rsidRPr="001F54B8">
              <w:rPr>
                <w:rFonts w:ascii="Arial" w:hAnsi="Arial" w:cs="Arial"/>
                <w:sz w:val="22"/>
                <w:szCs w:val="22"/>
              </w:rPr>
              <w:t>The PHAIDRA (Permanent Hosting, Archiving and Indexing of Digital Resources and Assets) digital repository enables the systematic archiving, permanent storage and public accessibility of research outputs from the entire University. This system is available to all University employees, selected students and authorized external users. Users with appropriate privileges can store and manage objects, as well as determine access permissions.</w:t>
            </w:r>
          </w:p>
          <w:p w14:paraId="5A716D73"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The University of Banja Luka has also established a Digital Repository of Scientific Papers (</w:t>
            </w:r>
            <w:hyperlink r:id="rId13" w:tgtFrame="_new" w:history="1">
              <w:r w:rsidRPr="001F54B8">
                <w:rPr>
                  <w:rStyle w:val="Hyperlink"/>
                  <w:rFonts w:ascii="Arial" w:hAnsi="Arial" w:cs="Arial"/>
                  <w:sz w:val="22"/>
                  <w:szCs w:val="22"/>
                </w:rPr>
                <w:t>https://sova.unibl.org/</w:t>
              </w:r>
            </w:hyperlink>
            <w:r w:rsidRPr="001F54B8">
              <w:rPr>
                <w:rFonts w:ascii="Arial" w:hAnsi="Arial" w:cs="Arial"/>
                <w:sz w:val="22"/>
                <w:szCs w:val="22"/>
              </w:rPr>
              <w:t>) as a central hub for storing various categories of digital academic papers.</w:t>
            </w:r>
          </w:p>
          <w:p w14:paraId="4C80CC23" w14:textId="77777777" w:rsidR="00E75F8B" w:rsidRPr="001F54B8" w:rsidRDefault="00E75F8B" w:rsidP="005E6015">
            <w:pPr>
              <w:jc w:val="both"/>
              <w:rPr>
                <w:rFonts w:ascii="Arial" w:hAnsi="Arial" w:cs="Arial"/>
                <w:sz w:val="22"/>
                <w:szCs w:val="22"/>
              </w:rPr>
            </w:pPr>
            <w:r w:rsidRPr="001F54B8">
              <w:rPr>
                <w:rFonts w:ascii="Arial" w:hAnsi="Arial" w:cs="Arial"/>
                <w:sz w:val="22"/>
                <w:szCs w:val="22"/>
              </w:rPr>
              <w:t>A positive example of human resource development support is the Center for Development and Support, which offers training for writing project proposals.</w:t>
            </w:r>
          </w:p>
          <w:p w14:paraId="356BBC58" w14:textId="77777777" w:rsidR="00512159" w:rsidRPr="001F54B8" w:rsidRDefault="00512159" w:rsidP="005E6015">
            <w:pPr>
              <w:jc w:val="both"/>
              <w:rPr>
                <w:rFonts w:ascii="Arial" w:hAnsi="Arial" w:cs="Arial"/>
                <w:sz w:val="22"/>
                <w:szCs w:val="22"/>
              </w:rPr>
            </w:pPr>
          </w:p>
        </w:tc>
      </w:tr>
      <w:tr w:rsidR="00512159" w:rsidRPr="001F54B8" w14:paraId="2414520E" w14:textId="77777777" w:rsidTr="00512159">
        <w:tc>
          <w:tcPr>
            <w:tcW w:w="9016" w:type="dxa"/>
            <w:gridSpan w:val="2"/>
          </w:tcPr>
          <w:p w14:paraId="11A87D20" w14:textId="77777777" w:rsidR="007D1BE0" w:rsidRPr="001F54B8" w:rsidRDefault="007D1BE0" w:rsidP="007D1BE0">
            <w:pPr>
              <w:rPr>
                <w:rFonts w:ascii="Arial" w:hAnsi="Arial" w:cs="Arial"/>
                <w:b/>
                <w:bCs/>
                <w:sz w:val="22"/>
                <w:szCs w:val="22"/>
              </w:rPr>
            </w:pPr>
            <w:r w:rsidRPr="001F54B8">
              <w:rPr>
                <w:rFonts w:ascii="Arial" w:hAnsi="Arial" w:cs="Arial"/>
                <w:b/>
                <w:bCs/>
                <w:sz w:val="22"/>
                <w:szCs w:val="22"/>
              </w:rPr>
              <w:lastRenderedPageBreak/>
              <w:t>Weaknesses:</w:t>
            </w:r>
          </w:p>
          <w:p w14:paraId="613B405A" w14:textId="77777777" w:rsidR="00A034E2" w:rsidRPr="001F54B8" w:rsidRDefault="00A034E2" w:rsidP="007D1BE0">
            <w:pPr>
              <w:rPr>
                <w:rFonts w:ascii="Arial" w:hAnsi="Arial" w:cs="Arial"/>
                <w:sz w:val="22"/>
                <w:szCs w:val="22"/>
              </w:rPr>
            </w:pPr>
          </w:p>
          <w:p w14:paraId="07D4F8E3" w14:textId="77777777" w:rsidR="007D1BE0" w:rsidRPr="001F54B8" w:rsidRDefault="007D1BE0" w:rsidP="007D1BE0">
            <w:pPr>
              <w:rPr>
                <w:rFonts w:ascii="Arial" w:hAnsi="Arial" w:cs="Arial"/>
                <w:sz w:val="22"/>
                <w:szCs w:val="22"/>
              </w:rPr>
            </w:pPr>
            <w:r w:rsidRPr="001F54B8">
              <w:rPr>
                <w:rFonts w:ascii="Arial" w:hAnsi="Arial" w:cs="Arial"/>
                <w:sz w:val="22"/>
                <w:szCs w:val="22"/>
              </w:rPr>
              <w:t>So far, there have been no significant advancements in hiring new staff, innovating, or implementing new study programs as outlined in the University Strategy (2017–2025).</w:t>
            </w:r>
          </w:p>
          <w:p w14:paraId="105CE227" w14:textId="77777777" w:rsidR="007D1BE0" w:rsidRPr="001F54B8" w:rsidRDefault="007D1BE0" w:rsidP="007D1BE0">
            <w:pPr>
              <w:rPr>
                <w:rFonts w:ascii="Arial" w:hAnsi="Arial" w:cs="Arial"/>
                <w:sz w:val="22"/>
                <w:szCs w:val="22"/>
              </w:rPr>
            </w:pPr>
            <w:r w:rsidRPr="001F54B8">
              <w:rPr>
                <w:rFonts w:ascii="Arial" w:hAnsi="Arial" w:cs="Arial"/>
                <w:sz w:val="22"/>
                <w:szCs w:val="22"/>
              </w:rPr>
              <w:t>The education and professional development of research staff remain insufficient, limiting the improvement of teaching competencies and the adoption of advanced teaching methods that contribute to higher-quality instruction.</w:t>
            </w:r>
          </w:p>
          <w:p w14:paraId="565CA2CC" w14:textId="0979539F" w:rsidR="007D1BE0" w:rsidRPr="001F54B8" w:rsidRDefault="007D1BE0" w:rsidP="007D1BE0">
            <w:pPr>
              <w:rPr>
                <w:rFonts w:ascii="Arial" w:hAnsi="Arial" w:cs="Arial"/>
                <w:sz w:val="22"/>
                <w:szCs w:val="22"/>
              </w:rPr>
            </w:pPr>
            <w:r w:rsidRPr="001F54B8">
              <w:rPr>
                <w:rFonts w:ascii="Arial" w:hAnsi="Arial" w:cs="Arial"/>
                <w:sz w:val="22"/>
                <w:szCs w:val="22"/>
              </w:rPr>
              <w:t xml:space="preserve">There is a disparity in revenue generation among different </w:t>
            </w:r>
            <w:r w:rsidR="00F070AB">
              <w:rPr>
                <w:rFonts w:ascii="Arial" w:hAnsi="Arial" w:cs="Arial"/>
                <w:sz w:val="22"/>
                <w:szCs w:val="22"/>
              </w:rPr>
              <w:t>F</w:t>
            </w:r>
            <w:r w:rsidRPr="001F54B8">
              <w:rPr>
                <w:rFonts w:ascii="Arial" w:hAnsi="Arial" w:cs="Arial"/>
                <w:sz w:val="22"/>
                <w:szCs w:val="22"/>
              </w:rPr>
              <w:t>aculties of the University of Banja Luka.</w:t>
            </w:r>
          </w:p>
          <w:p w14:paraId="3ADE4187" w14:textId="77777777" w:rsidR="007D1BE0" w:rsidRPr="001F54B8" w:rsidRDefault="007D1BE0" w:rsidP="007D1BE0">
            <w:pPr>
              <w:rPr>
                <w:rFonts w:ascii="Arial" w:hAnsi="Arial" w:cs="Arial"/>
                <w:sz w:val="22"/>
                <w:szCs w:val="22"/>
              </w:rPr>
            </w:pPr>
            <w:r w:rsidRPr="001F54B8">
              <w:rPr>
                <w:rFonts w:ascii="Arial" w:hAnsi="Arial" w:cs="Arial"/>
                <w:sz w:val="22"/>
                <w:szCs w:val="22"/>
              </w:rPr>
              <w:t>The existing research staff lacks adequate training to enhance the quality of teaching.</w:t>
            </w:r>
          </w:p>
          <w:p w14:paraId="7B84B493" w14:textId="639542DE" w:rsidR="007D1BE0" w:rsidRPr="001F54B8" w:rsidRDefault="007D1BE0" w:rsidP="007D1BE0">
            <w:pPr>
              <w:rPr>
                <w:rFonts w:ascii="Arial" w:hAnsi="Arial" w:cs="Arial"/>
                <w:sz w:val="22"/>
                <w:szCs w:val="22"/>
              </w:rPr>
            </w:pPr>
            <w:r w:rsidRPr="001F54B8">
              <w:rPr>
                <w:rFonts w:ascii="Arial" w:hAnsi="Arial" w:cs="Arial"/>
                <w:sz w:val="22"/>
                <w:szCs w:val="22"/>
              </w:rPr>
              <w:t>Based on the provided documentation, there is no satisfactory collaboration among research groups in related fields within Republi</w:t>
            </w:r>
            <w:r w:rsidR="00F070AB">
              <w:rPr>
                <w:rFonts w:ascii="Arial" w:hAnsi="Arial" w:cs="Arial"/>
                <w:sz w:val="22"/>
                <w:szCs w:val="22"/>
              </w:rPr>
              <w:t xml:space="preserve">c of </w:t>
            </w:r>
            <w:r w:rsidRPr="001F54B8">
              <w:rPr>
                <w:rFonts w:ascii="Arial" w:hAnsi="Arial" w:cs="Arial"/>
                <w:sz w:val="22"/>
                <w:szCs w:val="22"/>
              </w:rPr>
              <w:t>Srpska and the Federation of Bosnia and Herzegovina when preparing applications for EU-funded projects. Given the number of institutions and researchers at the University, the quality of research output and the execution of national and international projects could be improved.</w:t>
            </w:r>
          </w:p>
          <w:p w14:paraId="2D10781F" w14:textId="77777777" w:rsidR="007D1BE0" w:rsidRPr="001F54B8" w:rsidRDefault="007D1BE0" w:rsidP="007D1BE0">
            <w:pPr>
              <w:rPr>
                <w:rFonts w:ascii="Arial" w:hAnsi="Arial" w:cs="Arial"/>
                <w:sz w:val="22"/>
                <w:szCs w:val="22"/>
              </w:rPr>
            </w:pPr>
            <w:r w:rsidRPr="001F54B8">
              <w:rPr>
                <w:rFonts w:ascii="Arial" w:hAnsi="Arial" w:cs="Arial"/>
                <w:sz w:val="22"/>
                <w:szCs w:val="22"/>
              </w:rPr>
              <w:lastRenderedPageBreak/>
              <w:t>Inter-university cooperation within RS and FBiH should be at a higher level. Enhancing collaboration would create better opportunities to secure funding, ultimately improving the quality and quantity of academic and research work at universities in Bosnia and Herzegovina.</w:t>
            </w:r>
          </w:p>
          <w:p w14:paraId="6C7144D0" w14:textId="77777777" w:rsidR="00977920" w:rsidRPr="001F54B8" w:rsidRDefault="00977920" w:rsidP="007D1BE0">
            <w:pPr>
              <w:rPr>
                <w:rFonts w:ascii="Arial" w:hAnsi="Arial" w:cs="Arial"/>
                <w:sz w:val="22"/>
                <w:szCs w:val="22"/>
              </w:rPr>
            </w:pPr>
          </w:p>
          <w:p w14:paraId="6BDCF588" w14:textId="0D5762AD" w:rsidR="007D1BE0" w:rsidRPr="001F54B8" w:rsidRDefault="007D1BE0" w:rsidP="007D1BE0">
            <w:pPr>
              <w:rPr>
                <w:rFonts w:ascii="Arial" w:hAnsi="Arial" w:cs="Arial"/>
                <w:sz w:val="22"/>
                <w:szCs w:val="22"/>
              </w:rPr>
            </w:pPr>
            <w:r w:rsidRPr="001F54B8">
              <w:rPr>
                <w:rFonts w:ascii="Arial" w:hAnsi="Arial" w:cs="Arial"/>
                <w:sz w:val="22"/>
                <w:szCs w:val="22"/>
              </w:rPr>
              <w:t>The total number of projects at both national and international levels has stagnated over the past five years, decreasing from 45 projects in 2022 to 28 in 2023.</w:t>
            </w:r>
          </w:p>
          <w:p w14:paraId="043987E3" w14:textId="77777777" w:rsidR="00977920" w:rsidRPr="001F54B8" w:rsidRDefault="00977920" w:rsidP="007D1BE0">
            <w:pPr>
              <w:rPr>
                <w:rFonts w:ascii="Arial" w:hAnsi="Arial" w:cs="Arial"/>
                <w:sz w:val="22"/>
                <w:szCs w:val="22"/>
              </w:rPr>
            </w:pPr>
          </w:p>
          <w:p w14:paraId="16C44C0F" w14:textId="5069C1B8" w:rsidR="007D1BE0" w:rsidRPr="001F54B8" w:rsidRDefault="007D1BE0" w:rsidP="007D1BE0">
            <w:pPr>
              <w:rPr>
                <w:rFonts w:ascii="Arial" w:hAnsi="Arial" w:cs="Arial"/>
                <w:sz w:val="22"/>
                <w:szCs w:val="22"/>
              </w:rPr>
            </w:pPr>
            <w:r w:rsidRPr="001F54B8">
              <w:rPr>
                <w:rFonts w:ascii="Arial" w:hAnsi="Arial" w:cs="Arial"/>
                <w:sz w:val="22"/>
                <w:szCs w:val="22"/>
              </w:rPr>
              <w:t>There is low interest and limited training among academic staff in applying for EU-funded research grants.</w:t>
            </w:r>
          </w:p>
          <w:p w14:paraId="3750FA65" w14:textId="2C2A7862" w:rsidR="007D1BE0" w:rsidRPr="001F54B8" w:rsidRDefault="007D1BE0" w:rsidP="00977920">
            <w:pPr>
              <w:rPr>
                <w:rFonts w:ascii="Arial" w:hAnsi="Arial" w:cs="Arial"/>
                <w:sz w:val="22"/>
                <w:szCs w:val="22"/>
              </w:rPr>
            </w:pPr>
            <w:r w:rsidRPr="001F54B8">
              <w:rPr>
                <w:rFonts w:ascii="Arial" w:hAnsi="Arial" w:cs="Arial"/>
                <w:sz w:val="22"/>
                <w:szCs w:val="22"/>
              </w:rPr>
              <w:t xml:space="preserve">The total number of published research papers across all University </w:t>
            </w:r>
            <w:r w:rsidR="003E349E">
              <w:rPr>
                <w:rFonts w:ascii="Arial" w:hAnsi="Arial" w:cs="Arial"/>
                <w:sz w:val="22"/>
                <w:szCs w:val="22"/>
              </w:rPr>
              <w:t>F</w:t>
            </w:r>
            <w:r w:rsidRPr="001F54B8">
              <w:rPr>
                <w:rFonts w:ascii="Arial" w:hAnsi="Arial" w:cs="Arial"/>
                <w:sz w:val="22"/>
                <w:szCs w:val="22"/>
              </w:rPr>
              <w:t>aculties has declined in the past three years:</w:t>
            </w:r>
            <w:r w:rsidR="00977920" w:rsidRPr="001F54B8">
              <w:rPr>
                <w:rFonts w:ascii="Arial" w:hAnsi="Arial" w:cs="Arial"/>
                <w:sz w:val="22"/>
                <w:szCs w:val="22"/>
              </w:rPr>
              <w:t xml:space="preserve"> </w:t>
            </w:r>
            <w:r w:rsidRPr="001F54B8">
              <w:rPr>
                <w:rFonts w:ascii="Arial" w:hAnsi="Arial" w:cs="Arial"/>
                <w:sz w:val="22"/>
                <w:szCs w:val="22"/>
              </w:rPr>
              <w:t>2021: 1,594 published papers</w:t>
            </w:r>
            <w:r w:rsidR="00977920" w:rsidRPr="001F54B8">
              <w:rPr>
                <w:rFonts w:ascii="Arial" w:hAnsi="Arial" w:cs="Arial"/>
                <w:sz w:val="22"/>
                <w:szCs w:val="22"/>
              </w:rPr>
              <w:t xml:space="preserve">, </w:t>
            </w:r>
            <w:r w:rsidRPr="001F54B8">
              <w:rPr>
                <w:rFonts w:ascii="Arial" w:hAnsi="Arial" w:cs="Arial"/>
                <w:sz w:val="22"/>
                <w:szCs w:val="22"/>
              </w:rPr>
              <w:t>2022: 1,434 published papers</w:t>
            </w:r>
            <w:r w:rsidR="00977920" w:rsidRPr="001F54B8">
              <w:rPr>
                <w:rFonts w:ascii="Arial" w:hAnsi="Arial" w:cs="Arial"/>
                <w:sz w:val="22"/>
                <w:szCs w:val="22"/>
              </w:rPr>
              <w:t xml:space="preserve">, </w:t>
            </w:r>
            <w:r w:rsidRPr="001F54B8">
              <w:rPr>
                <w:rFonts w:ascii="Arial" w:hAnsi="Arial" w:cs="Arial"/>
                <w:sz w:val="22"/>
                <w:szCs w:val="22"/>
              </w:rPr>
              <w:t>2023: 713 published papers (across all categories)</w:t>
            </w:r>
            <w:r w:rsidR="00977920" w:rsidRPr="001F54B8">
              <w:rPr>
                <w:rFonts w:ascii="Arial" w:hAnsi="Arial" w:cs="Arial"/>
                <w:sz w:val="22"/>
                <w:szCs w:val="22"/>
              </w:rPr>
              <w:t>.</w:t>
            </w:r>
          </w:p>
          <w:p w14:paraId="38A2D354" w14:textId="77777777" w:rsidR="007D1BE0" w:rsidRPr="001F54B8" w:rsidRDefault="007D1BE0" w:rsidP="007D1BE0">
            <w:pPr>
              <w:rPr>
                <w:rFonts w:ascii="Arial" w:hAnsi="Arial" w:cs="Arial"/>
                <w:sz w:val="22"/>
                <w:szCs w:val="22"/>
              </w:rPr>
            </w:pPr>
            <w:r w:rsidRPr="001F54B8">
              <w:rPr>
                <w:rFonts w:ascii="Arial" w:hAnsi="Arial" w:cs="Arial"/>
                <w:sz w:val="22"/>
                <w:szCs w:val="22"/>
              </w:rPr>
              <w:t>There is no noticeable shortage of teaching staff, but there is a lack of teaching assistants. Due to the decreasing student population and a limited number of teaching hours, there are currently no opportunities to hire new assistants.</w:t>
            </w:r>
          </w:p>
          <w:p w14:paraId="0ED88934" w14:textId="77777777" w:rsidR="00512159" w:rsidRPr="001F54B8" w:rsidRDefault="00512159" w:rsidP="00F47BF4">
            <w:pPr>
              <w:rPr>
                <w:rFonts w:ascii="Arial" w:hAnsi="Arial" w:cs="Arial"/>
                <w:sz w:val="22"/>
                <w:szCs w:val="22"/>
              </w:rPr>
            </w:pPr>
          </w:p>
        </w:tc>
      </w:tr>
      <w:tr w:rsidR="00DC3A3E" w:rsidRPr="001F54B8" w14:paraId="3A9A5F20" w14:textId="77777777" w:rsidTr="00512159">
        <w:tc>
          <w:tcPr>
            <w:tcW w:w="9016" w:type="dxa"/>
            <w:gridSpan w:val="2"/>
          </w:tcPr>
          <w:p w14:paraId="7C6C497D" w14:textId="4615B5B6" w:rsidR="00DC3A3E" w:rsidRPr="001F54B8" w:rsidRDefault="00DC3A3E" w:rsidP="00DC3A3E">
            <w:pPr>
              <w:rPr>
                <w:rFonts w:ascii="Arial" w:hAnsi="Arial" w:cs="Arial"/>
                <w:b/>
                <w:bCs/>
                <w:sz w:val="22"/>
                <w:szCs w:val="22"/>
              </w:rPr>
            </w:pPr>
            <w:r w:rsidRPr="001F54B8">
              <w:rPr>
                <w:rFonts w:ascii="Arial" w:hAnsi="Arial" w:cs="Arial"/>
                <w:b/>
                <w:bCs/>
                <w:sz w:val="22"/>
                <w:szCs w:val="22"/>
              </w:rPr>
              <w:lastRenderedPageBreak/>
              <w:t>Recommendations for Improvement</w:t>
            </w:r>
            <w:r w:rsidR="00977920" w:rsidRPr="001F54B8">
              <w:rPr>
                <w:rFonts w:ascii="Arial" w:hAnsi="Arial" w:cs="Arial"/>
                <w:b/>
                <w:bCs/>
                <w:sz w:val="22"/>
                <w:szCs w:val="22"/>
              </w:rPr>
              <w:t>:</w:t>
            </w:r>
          </w:p>
          <w:p w14:paraId="050DF40F" w14:textId="77777777" w:rsidR="00977920" w:rsidRPr="001F54B8" w:rsidRDefault="00977920" w:rsidP="00DC3A3E">
            <w:pPr>
              <w:rPr>
                <w:rFonts w:ascii="Arial" w:hAnsi="Arial" w:cs="Arial"/>
                <w:b/>
                <w:bCs/>
                <w:sz w:val="22"/>
                <w:szCs w:val="22"/>
              </w:rPr>
            </w:pPr>
          </w:p>
          <w:p w14:paraId="614C415C" w14:textId="51DF140C" w:rsidR="00DC3A3E" w:rsidRPr="001F54B8" w:rsidRDefault="00DC3A3E" w:rsidP="00DC3A3E">
            <w:pPr>
              <w:rPr>
                <w:rFonts w:ascii="Arial" w:hAnsi="Arial" w:cs="Arial"/>
                <w:sz w:val="22"/>
                <w:szCs w:val="22"/>
              </w:rPr>
            </w:pPr>
            <w:r w:rsidRPr="001F54B8">
              <w:rPr>
                <w:rFonts w:ascii="Arial" w:hAnsi="Arial" w:cs="Arial"/>
                <w:sz w:val="22"/>
                <w:szCs w:val="22"/>
              </w:rPr>
              <w:t xml:space="preserve">Given the varying age of physical and spatial resources used for teaching and research, it is essential to plan for a more balanced development of the University by accelerating the growth of </w:t>
            </w:r>
            <w:r w:rsidR="00F070AB">
              <w:rPr>
                <w:rFonts w:ascii="Arial" w:hAnsi="Arial" w:cs="Arial"/>
                <w:sz w:val="22"/>
                <w:szCs w:val="22"/>
              </w:rPr>
              <w:t>F</w:t>
            </w:r>
            <w:r w:rsidRPr="001F54B8">
              <w:rPr>
                <w:rFonts w:ascii="Arial" w:hAnsi="Arial" w:cs="Arial"/>
                <w:sz w:val="22"/>
                <w:szCs w:val="22"/>
              </w:rPr>
              <w:t>aculties that currently lack market-generated revenue, have limited funding for intensified research and conduct fewer projects.</w:t>
            </w:r>
          </w:p>
          <w:p w14:paraId="4574577D" w14:textId="158815B9" w:rsidR="00DC3A3E" w:rsidRPr="001F54B8" w:rsidRDefault="00DC3A3E" w:rsidP="00DC3A3E">
            <w:pPr>
              <w:rPr>
                <w:rFonts w:ascii="Arial" w:hAnsi="Arial" w:cs="Arial"/>
                <w:sz w:val="22"/>
                <w:szCs w:val="22"/>
              </w:rPr>
            </w:pPr>
            <w:r w:rsidRPr="001F54B8">
              <w:rPr>
                <w:rFonts w:ascii="Arial" w:hAnsi="Arial" w:cs="Arial"/>
                <w:sz w:val="22"/>
                <w:szCs w:val="22"/>
              </w:rPr>
              <w:t xml:space="preserve">It is recommended to legally enable all University </w:t>
            </w:r>
            <w:r w:rsidR="003E349E">
              <w:rPr>
                <w:rFonts w:ascii="Arial" w:hAnsi="Arial" w:cs="Arial"/>
                <w:sz w:val="22"/>
                <w:szCs w:val="22"/>
              </w:rPr>
              <w:t>F</w:t>
            </w:r>
            <w:r w:rsidRPr="001F54B8">
              <w:rPr>
                <w:rFonts w:ascii="Arial" w:hAnsi="Arial" w:cs="Arial"/>
                <w:sz w:val="22"/>
                <w:szCs w:val="22"/>
              </w:rPr>
              <w:t>aculties to generate revenue from third-party sources.</w:t>
            </w:r>
          </w:p>
          <w:p w14:paraId="1B4D33EC" w14:textId="77777777" w:rsidR="00DC3A3E" w:rsidRPr="001F54B8" w:rsidRDefault="00DC3A3E" w:rsidP="00DC3A3E">
            <w:pPr>
              <w:rPr>
                <w:rFonts w:ascii="Arial" w:hAnsi="Arial" w:cs="Arial"/>
                <w:sz w:val="22"/>
                <w:szCs w:val="22"/>
              </w:rPr>
            </w:pPr>
            <w:r w:rsidRPr="001F54B8">
              <w:rPr>
                <w:rFonts w:ascii="Arial" w:hAnsi="Arial" w:cs="Arial"/>
                <w:sz w:val="22"/>
                <w:szCs w:val="22"/>
              </w:rPr>
              <w:t>Efforts should focus on promoting the advancement of existing academic staff to higher ranks while actively recruiting and developing young research staff (assistants).</w:t>
            </w:r>
          </w:p>
          <w:p w14:paraId="7BCDB295" w14:textId="20B62104" w:rsidR="00DC3A3E" w:rsidRPr="001F54B8" w:rsidRDefault="00DC3A3E" w:rsidP="00DC3A3E">
            <w:pPr>
              <w:rPr>
                <w:rFonts w:ascii="Arial" w:hAnsi="Arial" w:cs="Arial"/>
                <w:sz w:val="22"/>
                <w:szCs w:val="22"/>
              </w:rPr>
            </w:pPr>
            <w:r w:rsidRPr="001F54B8">
              <w:rPr>
                <w:rFonts w:ascii="Arial" w:hAnsi="Arial" w:cs="Arial"/>
                <w:sz w:val="22"/>
                <w:szCs w:val="22"/>
              </w:rPr>
              <w:t>To increase the competitiveness of the academic staff at the University of Banja Luka, professional development should be encouraged, particularly improving teaching competencies, methods and skills to enhance instructional quality.</w:t>
            </w:r>
          </w:p>
          <w:p w14:paraId="1D48F3C5" w14:textId="061D62E2" w:rsidR="00DC3A3E" w:rsidRPr="001F54B8" w:rsidRDefault="00DC3A3E" w:rsidP="00DC3A3E">
            <w:pPr>
              <w:rPr>
                <w:rFonts w:ascii="Arial" w:hAnsi="Arial" w:cs="Arial"/>
                <w:sz w:val="22"/>
                <w:szCs w:val="22"/>
              </w:rPr>
            </w:pPr>
            <w:r w:rsidRPr="001F54B8">
              <w:rPr>
                <w:rFonts w:ascii="Arial" w:hAnsi="Arial" w:cs="Arial"/>
                <w:sz w:val="22"/>
                <w:szCs w:val="22"/>
              </w:rPr>
              <w:t>There should be continuous training for staff in applying for, administering and managing EU-funded projects.</w:t>
            </w:r>
          </w:p>
          <w:p w14:paraId="12BC86F0" w14:textId="77777777" w:rsidR="00DC3A3E" w:rsidRPr="001F54B8" w:rsidRDefault="00DC3A3E" w:rsidP="00DC3A3E">
            <w:pPr>
              <w:rPr>
                <w:rFonts w:ascii="Arial" w:hAnsi="Arial" w:cs="Arial"/>
                <w:sz w:val="22"/>
                <w:szCs w:val="22"/>
              </w:rPr>
            </w:pPr>
            <w:r w:rsidRPr="001F54B8">
              <w:rPr>
                <w:rFonts w:ascii="Arial" w:hAnsi="Arial" w:cs="Arial"/>
                <w:sz w:val="22"/>
                <w:szCs w:val="22"/>
              </w:rPr>
              <w:t>The shortage of teaching assistants should be addressed through various projects to compensate for the lack of personnel in these roles.</w:t>
            </w:r>
          </w:p>
          <w:p w14:paraId="34622678" w14:textId="0AF491E2" w:rsidR="00DC3A3E" w:rsidRDefault="00DC3A3E" w:rsidP="00DC3A3E">
            <w:pPr>
              <w:rPr>
                <w:rFonts w:ascii="Arial" w:hAnsi="Arial" w:cs="Arial"/>
                <w:sz w:val="22"/>
                <w:szCs w:val="22"/>
              </w:rPr>
            </w:pPr>
            <w:r w:rsidRPr="001F54B8">
              <w:rPr>
                <w:rFonts w:ascii="Arial" w:hAnsi="Arial" w:cs="Arial"/>
                <w:sz w:val="22"/>
                <w:szCs w:val="22"/>
              </w:rPr>
              <w:t xml:space="preserve">It is recommended to standardize the continuous procurement of essential academic </w:t>
            </w:r>
            <w:r w:rsidR="003E349E">
              <w:rPr>
                <w:rFonts w:ascii="Arial" w:hAnsi="Arial" w:cs="Arial"/>
                <w:sz w:val="22"/>
                <w:szCs w:val="22"/>
              </w:rPr>
              <w:t>text</w:t>
            </w:r>
            <w:r w:rsidRPr="001F54B8">
              <w:rPr>
                <w:rFonts w:ascii="Arial" w:hAnsi="Arial" w:cs="Arial"/>
                <w:sz w:val="22"/>
                <w:szCs w:val="22"/>
              </w:rPr>
              <w:t>books across all scientific fields studied at the University through legal or procedural measures.</w:t>
            </w:r>
          </w:p>
          <w:p w14:paraId="509B8519" w14:textId="638D4D30" w:rsidR="00DB10BC" w:rsidRPr="001F54B8" w:rsidRDefault="00DB10BC" w:rsidP="00DC3A3E">
            <w:pPr>
              <w:rPr>
                <w:rFonts w:ascii="Arial" w:hAnsi="Arial" w:cs="Arial"/>
                <w:sz w:val="22"/>
                <w:szCs w:val="22"/>
              </w:rPr>
            </w:pPr>
            <w:r w:rsidRPr="00DB10BC">
              <w:rPr>
                <w:rFonts w:ascii="Arial" w:hAnsi="Arial" w:cs="Arial"/>
                <w:sz w:val="22"/>
                <w:szCs w:val="22"/>
              </w:rPr>
              <w:t xml:space="preserve">It is recommended to intensify the implementation of projects equally, as much as possible, at other </w:t>
            </w:r>
            <w:r>
              <w:rPr>
                <w:rFonts w:ascii="Arial" w:hAnsi="Arial" w:cs="Arial"/>
                <w:sz w:val="22"/>
                <w:szCs w:val="22"/>
              </w:rPr>
              <w:t>F</w:t>
            </w:r>
            <w:r w:rsidRPr="00DB10BC">
              <w:rPr>
                <w:rFonts w:ascii="Arial" w:hAnsi="Arial" w:cs="Arial"/>
                <w:sz w:val="22"/>
                <w:szCs w:val="22"/>
              </w:rPr>
              <w:t xml:space="preserve">aculties as well, to enhance the mobility of teachers, associates and administrative staff across all </w:t>
            </w:r>
            <w:r>
              <w:rPr>
                <w:rFonts w:ascii="Arial" w:hAnsi="Arial" w:cs="Arial"/>
                <w:sz w:val="22"/>
                <w:szCs w:val="22"/>
              </w:rPr>
              <w:t>F</w:t>
            </w:r>
            <w:r w:rsidRPr="00DB10BC">
              <w:rPr>
                <w:rFonts w:ascii="Arial" w:hAnsi="Arial" w:cs="Arial"/>
                <w:sz w:val="22"/>
                <w:szCs w:val="22"/>
              </w:rPr>
              <w:t>aculties, and to adopt legal acts on the mechanisms for defending and recognizing specialist and doctoral theses of Banja Luka students abroad and foreign students in Banja Luka.</w:t>
            </w:r>
          </w:p>
          <w:p w14:paraId="183EC1B8" w14:textId="77777777" w:rsidR="00DC3A3E" w:rsidRPr="001F54B8" w:rsidRDefault="00DC3A3E" w:rsidP="007D1BE0">
            <w:pPr>
              <w:rPr>
                <w:rFonts w:ascii="Arial" w:hAnsi="Arial" w:cs="Arial"/>
                <w:sz w:val="22"/>
                <w:szCs w:val="22"/>
              </w:rPr>
            </w:pPr>
          </w:p>
        </w:tc>
      </w:tr>
      <w:tr w:rsidR="00DC3A3E" w:rsidRPr="001F54B8" w14:paraId="49EDE408" w14:textId="77777777" w:rsidTr="00136035">
        <w:tc>
          <w:tcPr>
            <w:tcW w:w="9016" w:type="dxa"/>
            <w:gridSpan w:val="2"/>
            <w:shd w:val="clear" w:color="auto" w:fill="FBE4D5" w:themeFill="accent2" w:themeFillTint="33"/>
          </w:tcPr>
          <w:p w14:paraId="7178FF7A" w14:textId="16B6A426" w:rsidR="00DC3A3E" w:rsidRPr="001F54B8" w:rsidRDefault="00DC3A3E" w:rsidP="00DC3A3E">
            <w:pPr>
              <w:rPr>
                <w:rFonts w:ascii="Arial" w:hAnsi="Arial" w:cs="Arial"/>
                <w:sz w:val="22"/>
                <w:szCs w:val="22"/>
              </w:rPr>
            </w:pPr>
            <w:r w:rsidRPr="001F54B8">
              <w:rPr>
                <w:rFonts w:ascii="Arial" w:hAnsi="Arial" w:cs="Arial"/>
                <w:b/>
                <w:bCs/>
                <w:sz w:val="22"/>
                <w:szCs w:val="22"/>
              </w:rPr>
              <w:t xml:space="preserve">CRITERION 5: Human Resources </w:t>
            </w:r>
            <w:r w:rsidRPr="001F54B8">
              <w:rPr>
                <w:rFonts w:ascii="Arial" w:eastAsiaTheme="majorEastAsia" w:hAnsi="Arial" w:cs="Arial"/>
                <w:sz w:val="22"/>
                <w:szCs w:val="22"/>
              </w:rPr>
              <w:t xml:space="preserve"> </w:t>
            </w:r>
          </w:p>
        </w:tc>
      </w:tr>
      <w:tr w:rsidR="00136035" w:rsidRPr="001F54B8" w14:paraId="418CCDE5" w14:textId="77777777" w:rsidTr="005F64BB">
        <w:tc>
          <w:tcPr>
            <w:tcW w:w="4508" w:type="dxa"/>
            <w:shd w:val="clear" w:color="auto" w:fill="FBE4D5" w:themeFill="accent2" w:themeFillTint="33"/>
          </w:tcPr>
          <w:p w14:paraId="435A0838" w14:textId="0F0E55AD" w:rsidR="00136035" w:rsidRPr="001F54B8" w:rsidRDefault="00136035" w:rsidP="00DC3A3E">
            <w:pPr>
              <w:rPr>
                <w:rFonts w:ascii="Arial" w:hAnsi="Arial" w:cs="Arial"/>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582C963F" w14:textId="1F64B8F9" w:rsidR="00136035" w:rsidRPr="001F54B8" w:rsidRDefault="00136035" w:rsidP="00136035">
            <w:pPr>
              <w:jc w:val="center"/>
              <w:rPr>
                <w:rFonts w:ascii="Arial" w:hAnsi="Arial" w:cs="Arial"/>
                <w:sz w:val="22"/>
                <w:szCs w:val="22"/>
              </w:rPr>
            </w:pPr>
            <w:r w:rsidRPr="001F54B8">
              <w:rPr>
                <w:rFonts w:ascii="Arial" w:hAnsi="Arial" w:cs="Arial"/>
                <w:b/>
                <w:bCs/>
                <w:sz w:val="22"/>
                <w:szCs w:val="22"/>
              </w:rPr>
              <w:t>III</w:t>
            </w:r>
          </w:p>
        </w:tc>
      </w:tr>
    </w:tbl>
    <w:p w14:paraId="2EE8DF61" w14:textId="77777777" w:rsidR="008D11EF" w:rsidRPr="001F54B8" w:rsidRDefault="008D11EF" w:rsidP="00F47BF4">
      <w:pPr>
        <w:rPr>
          <w:rFonts w:ascii="Arial" w:hAnsi="Arial" w:cs="Arial"/>
        </w:rPr>
      </w:pPr>
    </w:p>
    <w:p w14:paraId="37EBE19A" w14:textId="77777777" w:rsidR="00002B88" w:rsidRPr="001F54B8" w:rsidRDefault="00002B88" w:rsidP="00752E1C">
      <w:pPr>
        <w:rPr>
          <w:rFonts w:ascii="Arial" w:hAnsi="Arial" w:cs="Arial"/>
          <w:b/>
          <w:bCs/>
        </w:rPr>
      </w:pPr>
    </w:p>
    <w:p w14:paraId="3583778D" w14:textId="77777777" w:rsidR="00002B88" w:rsidRPr="001F54B8" w:rsidRDefault="00002B88" w:rsidP="00752E1C">
      <w:pPr>
        <w:rPr>
          <w:rFonts w:ascii="Arial" w:hAnsi="Arial" w:cs="Arial"/>
          <w:b/>
          <w:bCs/>
        </w:rPr>
      </w:pPr>
    </w:p>
    <w:p w14:paraId="5B782F9B" w14:textId="77777777" w:rsidR="00002B88" w:rsidRDefault="00002B88" w:rsidP="00752E1C">
      <w:pPr>
        <w:rPr>
          <w:rFonts w:ascii="Arial" w:hAnsi="Arial" w:cs="Arial"/>
          <w:b/>
          <w:bCs/>
        </w:rPr>
      </w:pPr>
    </w:p>
    <w:p w14:paraId="3D7E7D3D" w14:textId="77777777" w:rsidR="00DB10BC" w:rsidRPr="001F54B8" w:rsidRDefault="00DB10BC" w:rsidP="00752E1C">
      <w:pPr>
        <w:rPr>
          <w:rFonts w:ascii="Arial" w:hAnsi="Arial" w:cs="Arial"/>
          <w:b/>
          <w:bCs/>
        </w:rPr>
      </w:pPr>
    </w:p>
    <w:p w14:paraId="732980F3" w14:textId="77777777" w:rsidR="00002B88" w:rsidRPr="001F54B8" w:rsidRDefault="00002B88" w:rsidP="00752E1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002B88" w:rsidRPr="001F54B8" w14:paraId="4514A5CB" w14:textId="77777777" w:rsidTr="005E37CA">
        <w:tc>
          <w:tcPr>
            <w:tcW w:w="9016" w:type="dxa"/>
            <w:gridSpan w:val="2"/>
            <w:shd w:val="clear" w:color="auto" w:fill="D9E2F3" w:themeFill="accent1" w:themeFillTint="33"/>
          </w:tcPr>
          <w:p w14:paraId="5014A7CC" w14:textId="77777777" w:rsidR="00002B88" w:rsidRPr="001F54B8" w:rsidRDefault="00002B88" w:rsidP="00002B88">
            <w:pPr>
              <w:rPr>
                <w:rFonts w:ascii="Arial" w:hAnsi="Arial" w:cs="Arial"/>
                <w:sz w:val="22"/>
                <w:szCs w:val="22"/>
              </w:rPr>
            </w:pPr>
            <w:r w:rsidRPr="001F54B8">
              <w:rPr>
                <w:rFonts w:ascii="Arial" w:hAnsi="Arial" w:cs="Arial"/>
                <w:b/>
                <w:bCs/>
                <w:sz w:val="22"/>
                <w:szCs w:val="22"/>
              </w:rPr>
              <w:t>A.6 Learning Resources and Student Support</w:t>
            </w:r>
          </w:p>
          <w:p w14:paraId="27DEF179" w14:textId="77777777" w:rsidR="00002B88" w:rsidRPr="001F54B8" w:rsidRDefault="00002B88" w:rsidP="00002B88">
            <w:pPr>
              <w:rPr>
                <w:rFonts w:ascii="Arial" w:hAnsi="Arial" w:cs="Arial"/>
                <w:sz w:val="22"/>
                <w:szCs w:val="22"/>
              </w:rPr>
            </w:pPr>
            <w:r w:rsidRPr="001F54B8">
              <w:rPr>
                <w:rFonts w:ascii="Arial" w:hAnsi="Arial" w:cs="Arial"/>
                <w:sz w:val="22"/>
                <w:szCs w:val="22"/>
              </w:rPr>
              <w:t>Requirements of ESG Standard 1.6 and RS/BiH Criteria T.6.1, T.6.2, T.6.3, T.6.4, T.6.5</w:t>
            </w:r>
          </w:p>
          <w:p w14:paraId="18385B56" w14:textId="77777777" w:rsidR="00002B88" w:rsidRPr="001F54B8" w:rsidRDefault="00002B88" w:rsidP="00752E1C">
            <w:pPr>
              <w:rPr>
                <w:rFonts w:ascii="Arial" w:hAnsi="Arial" w:cs="Arial"/>
                <w:b/>
                <w:bCs/>
                <w:sz w:val="22"/>
                <w:szCs w:val="22"/>
              </w:rPr>
            </w:pPr>
          </w:p>
        </w:tc>
      </w:tr>
      <w:tr w:rsidR="00002B88" w:rsidRPr="001F54B8" w14:paraId="7BF1EC3B" w14:textId="77777777" w:rsidTr="005E37CA">
        <w:tc>
          <w:tcPr>
            <w:tcW w:w="9016" w:type="dxa"/>
            <w:gridSpan w:val="2"/>
            <w:shd w:val="clear" w:color="auto" w:fill="D9E2F3" w:themeFill="accent1" w:themeFillTint="33"/>
          </w:tcPr>
          <w:p w14:paraId="786C5583" w14:textId="7E439035" w:rsidR="00002B88" w:rsidRPr="001F54B8" w:rsidRDefault="00002B88" w:rsidP="00002B88">
            <w:pPr>
              <w:numPr>
                <w:ilvl w:val="0"/>
                <w:numId w:val="33"/>
              </w:numPr>
              <w:rPr>
                <w:rFonts w:ascii="Arial" w:hAnsi="Arial" w:cs="Arial"/>
                <w:sz w:val="22"/>
                <w:szCs w:val="22"/>
              </w:rPr>
            </w:pPr>
            <w:r w:rsidRPr="001F54B8">
              <w:rPr>
                <w:rFonts w:ascii="Arial" w:hAnsi="Arial" w:cs="Arial"/>
                <w:sz w:val="22"/>
                <w:szCs w:val="22"/>
              </w:rPr>
              <w:t xml:space="preserve">The higher education institution </w:t>
            </w:r>
            <w:r w:rsidR="0068796D" w:rsidRPr="001F54B8">
              <w:rPr>
                <w:rFonts w:ascii="Arial" w:hAnsi="Arial" w:cs="Arial"/>
                <w:sz w:val="22"/>
                <w:szCs w:val="22"/>
              </w:rPr>
              <w:t xml:space="preserve">has got </w:t>
            </w:r>
            <w:r w:rsidRPr="001F54B8">
              <w:rPr>
                <w:rFonts w:ascii="Arial" w:hAnsi="Arial" w:cs="Arial"/>
                <w:sz w:val="22"/>
                <w:szCs w:val="22"/>
              </w:rPr>
              <w:t>sufficient resources, including classrooms, laboratories, computers, learning spaces, as well as appropriate conditions for all staff and students.</w:t>
            </w:r>
          </w:p>
          <w:p w14:paraId="6F1974B4" w14:textId="612C8886" w:rsidR="00002B88" w:rsidRPr="001F54B8" w:rsidRDefault="00002B88" w:rsidP="00002B88">
            <w:pPr>
              <w:numPr>
                <w:ilvl w:val="0"/>
                <w:numId w:val="33"/>
              </w:numPr>
              <w:rPr>
                <w:rFonts w:ascii="Arial" w:hAnsi="Arial" w:cs="Arial"/>
                <w:sz w:val="22"/>
                <w:szCs w:val="22"/>
              </w:rPr>
            </w:pPr>
            <w:r w:rsidRPr="001F54B8">
              <w:rPr>
                <w:rFonts w:ascii="Arial" w:hAnsi="Arial" w:cs="Arial"/>
                <w:sz w:val="22"/>
                <w:szCs w:val="22"/>
              </w:rPr>
              <w:t xml:space="preserve">The higher education institution </w:t>
            </w:r>
            <w:r w:rsidR="0068796D" w:rsidRPr="001F54B8">
              <w:rPr>
                <w:rFonts w:ascii="Arial" w:hAnsi="Arial" w:cs="Arial"/>
                <w:sz w:val="22"/>
                <w:szCs w:val="22"/>
              </w:rPr>
              <w:t xml:space="preserve">has got </w:t>
            </w:r>
            <w:r w:rsidRPr="001F54B8">
              <w:rPr>
                <w:rFonts w:ascii="Arial" w:hAnsi="Arial" w:cs="Arial"/>
                <w:sz w:val="22"/>
                <w:szCs w:val="22"/>
              </w:rPr>
              <w:t>a library equipped with an adequate number of library resources in both printed and electronic formats, with appropriate space and equipment for using library services, both for academic staff and students.</w:t>
            </w:r>
          </w:p>
          <w:p w14:paraId="3E9F0FCE" w14:textId="02D46B48" w:rsidR="00002B88" w:rsidRPr="001F54B8" w:rsidRDefault="00002B88" w:rsidP="00002B88">
            <w:pPr>
              <w:numPr>
                <w:ilvl w:val="0"/>
                <w:numId w:val="33"/>
              </w:numPr>
              <w:rPr>
                <w:rFonts w:ascii="Arial" w:hAnsi="Arial" w:cs="Arial"/>
                <w:sz w:val="22"/>
                <w:szCs w:val="22"/>
              </w:rPr>
            </w:pPr>
            <w:r w:rsidRPr="001F54B8">
              <w:rPr>
                <w:rFonts w:ascii="Arial" w:hAnsi="Arial" w:cs="Arial"/>
                <w:sz w:val="22"/>
                <w:szCs w:val="22"/>
              </w:rPr>
              <w:t>The institution must systematically and effectively plan, use and review its resources in accordance with the strategic plan.</w:t>
            </w:r>
          </w:p>
          <w:p w14:paraId="772E39C2" w14:textId="14F5CB6F" w:rsidR="00002B88" w:rsidRPr="001F54B8" w:rsidRDefault="00002B88" w:rsidP="00002B88">
            <w:pPr>
              <w:numPr>
                <w:ilvl w:val="0"/>
                <w:numId w:val="33"/>
              </w:numPr>
              <w:rPr>
                <w:rFonts w:ascii="Arial" w:hAnsi="Arial" w:cs="Arial"/>
                <w:sz w:val="22"/>
                <w:szCs w:val="22"/>
              </w:rPr>
            </w:pPr>
            <w:r w:rsidRPr="001F54B8">
              <w:rPr>
                <w:rFonts w:ascii="Arial" w:hAnsi="Arial" w:cs="Arial"/>
                <w:sz w:val="22"/>
                <w:szCs w:val="22"/>
              </w:rPr>
              <w:t>The institution employ</w:t>
            </w:r>
            <w:r w:rsidR="0068796D" w:rsidRPr="001F54B8">
              <w:rPr>
                <w:rFonts w:ascii="Arial" w:hAnsi="Arial" w:cs="Arial"/>
                <w:sz w:val="22"/>
                <w:szCs w:val="22"/>
              </w:rPr>
              <w:t>s</w:t>
            </w:r>
            <w:r w:rsidRPr="001F54B8">
              <w:rPr>
                <w:rFonts w:ascii="Arial" w:hAnsi="Arial" w:cs="Arial"/>
                <w:sz w:val="22"/>
                <w:szCs w:val="22"/>
              </w:rPr>
              <w:t xml:space="preserve"> a sufficient number of administrative and support staff.</w:t>
            </w:r>
          </w:p>
          <w:p w14:paraId="436AC535" w14:textId="04382216" w:rsidR="00002B88" w:rsidRPr="001F54B8" w:rsidRDefault="00002B88" w:rsidP="00002B88">
            <w:pPr>
              <w:numPr>
                <w:ilvl w:val="0"/>
                <w:numId w:val="33"/>
              </w:numPr>
              <w:rPr>
                <w:rFonts w:ascii="Arial" w:hAnsi="Arial" w:cs="Arial"/>
                <w:sz w:val="22"/>
                <w:szCs w:val="22"/>
              </w:rPr>
            </w:pPr>
            <w:r w:rsidRPr="001F54B8">
              <w:rPr>
                <w:rFonts w:ascii="Arial" w:hAnsi="Arial" w:cs="Arial"/>
                <w:sz w:val="22"/>
                <w:szCs w:val="22"/>
              </w:rPr>
              <w:t xml:space="preserve">The institution </w:t>
            </w:r>
            <w:r w:rsidR="0068796D" w:rsidRPr="001F54B8">
              <w:rPr>
                <w:rFonts w:ascii="Arial" w:hAnsi="Arial" w:cs="Arial"/>
                <w:sz w:val="22"/>
                <w:szCs w:val="22"/>
              </w:rPr>
              <w:t xml:space="preserve">has </w:t>
            </w:r>
            <w:r w:rsidRPr="001F54B8">
              <w:rPr>
                <w:rFonts w:ascii="Arial" w:hAnsi="Arial" w:cs="Arial"/>
                <w:sz w:val="22"/>
                <w:szCs w:val="22"/>
              </w:rPr>
              <w:t>adequate procedures and resources for the implementation of its strategy regarding international aspects of its work.</w:t>
            </w:r>
          </w:p>
          <w:p w14:paraId="44293563" w14:textId="77777777" w:rsidR="00002B88" w:rsidRPr="001F54B8" w:rsidRDefault="00002B88" w:rsidP="00752E1C">
            <w:pPr>
              <w:rPr>
                <w:rFonts w:ascii="Arial" w:hAnsi="Arial" w:cs="Arial"/>
                <w:b/>
                <w:bCs/>
                <w:sz w:val="22"/>
                <w:szCs w:val="22"/>
              </w:rPr>
            </w:pPr>
          </w:p>
        </w:tc>
      </w:tr>
      <w:tr w:rsidR="00002B88" w:rsidRPr="001F54B8" w14:paraId="2E7D795D" w14:textId="77777777" w:rsidTr="00002B88">
        <w:tc>
          <w:tcPr>
            <w:tcW w:w="9016" w:type="dxa"/>
            <w:gridSpan w:val="2"/>
          </w:tcPr>
          <w:p w14:paraId="0EF052B2" w14:textId="2F76B0DC" w:rsidR="00AF17AA" w:rsidRPr="001F54B8" w:rsidRDefault="00AF17AA" w:rsidP="00AF17AA">
            <w:pPr>
              <w:rPr>
                <w:rFonts w:ascii="Arial" w:hAnsi="Arial" w:cs="Arial"/>
                <w:b/>
                <w:bCs/>
                <w:sz w:val="22"/>
                <w:szCs w:val="22"/>
              </w:rPr>
            </w:pPr>
            <w:r w:rsidRPr="001F54B8">
              <w:rPr>
                <w:rFonts w:ascii="Arial" w:hAnsi="Arial" w:cs="Arial"/>
                <w:b/>
                <w:bCs/>
                <w:sz w:val="22"/>
                <w:szCs w:val="22"/>
              </w:rPr>
              <w:t>Strengths</w:t>
            </w:r>
            <w:r w:rsidR="00AE52C7" w:rsidRPr="001F54B8">
              <w:rPr>
                <w:rFonts w:ascii="Arial" w:hAnsi="Arial" w:cs="Arial"/>
                <w:b/>
                <w:bCs/>
                <w:sz w:val="22"/>
                <w:szCs w:val="22"/>
              </w:rPr>
              <w:t>:</w:t>
            </w:r>
          </w:p>
          <w:p w14:paraId="1D3FB104" w14:textId="77777777" w:rsidR="00AE52C7" w:rsidRPr="001F54B8" w:rsidRDefault="00AE52C7" w:rsidP="00AF17AA">
            <w:pPr>
              <w:rPr>
                <w:rFonts w:ascii="Arial" w:hAnsi="Arial" w:cs="Arial"/>
                <w:b/>
                <w:bCs/>
                <w:sz w:val="22"/>
                <w:szCs w:val="22"/>
              </w:rPr>
            </w:pPr>
          </w:p>
          <w:p w14:paraId="1B7C9E46" w14:textId="204863B5" w:rsidR="004148D5" w:rsidRPr="004148D5" w:rsidRDefault="004148D5" w:rsidP="004148D5">
            <w:pPr>
              <w:rPr>
                <w:rFonts w:ascii="Arial" w:hAnsi="Arial" w:cs="Arial"/>
                <w:sz w:val="22"/>
                <w:szCs w:val="22"/>
              </w:rPr>
            </w:pPr>
            <w:r w:rsidRPr="004148D5">
              <w:rPr>
                <w:rFonts w:ascii="Arial" w:hAnsi="Arial" w:cs="Arial"/>
                <w:sz w:val="22"/>
                <w:szCs w:val="22"/>
              </w:rPr>
              <w:t>The University of Banja Luka has sufficient spatial capacities for both teaching and non-teaching staff. Professors, associates and administrative-technical staff have access to modern equipped offices and a suitable working environment, as well as designated spaces for student learning and relaxation. For the purposes of scientific research by teaching staff and students, well-equipped laboratories are available, featuring modern spaces, equipment and instruments that meet European standards</w:t>
            </w:r>
            <w:r>
              <w:rPr>
                <w:rFonts w:ascii="Arial" w:hAnsi="Arial" w:cs="Arial"/>
                <w:sz w:val="22"/>
                <w:szCs w:val="22"/>
              </w:rPr>
              <w:t xml:space="preserve"> (t</w:t>
            </w:r>
            <w:r w:rsidRPr="004148D5">
              <w:rPr>
                <w:rFonts w:ascii="Arial" w:hAnsi="Arial" w:cs="Arial"/>
                <w:sz w:val="22"/>
                <w:szCs w:val="22"/>
              </w:rPr>
              <w:t>his is particularly relevant for the Faculty of Law, which has a virtual courtroom for students' practical and scientific work, Dental Clinic, operating within the Faculty of Medicine at the University of Banja Luka, which, in addition to its educational function, also provides services to the public</w:t>
            </w:r>
            <w:r>
              <w:rPr>
                <w:rFonts w:ascii="Arial" w:hAnsi="Arial" w:cs="Arial"/>
                <w:sz w:val="22"/>
                <w:szCs w:val="22"/>
              </w:rPr>
              <w:t xml:space="preserve">), </w:t>
            </w:r>
            <w:r w:rsidRPr="004148D5">
              <w:rPr>
                <w:rFonts w:ascii="Arial" w:hAnsi="Arial" w:cs="Arial"/>
                <w:sz w:val="22"/>
                <w:szCs w:val="22"/>
              </w:rPr>
              <w:t>Faculty of Economics, Faculty of Philosophy, Faculty of Political Sciences and the AGGF (Faculty of Architecture, Geodesy and Civil Engineering), also benefit from these resources.</w:t>
            </w:r>
          </w:p>
          <w:p w14:paraId="06A092B5" w14:textId="057F33B7" w:rsidR="00AF17AA" w:rsidRPr="001F54B8" w:rsidRDefault="00AF17AA" w:rsidP="00871FAB">
            <w:pPr>
              <w:rPr>
                <w:rFonts w:ascii="Arial" w:hAnsi="Arial" w:cs="Arial"/>
                <w:sz w:val="22"/>
                <w:szCs w:val="22"/>
              </w:rPr>
            </w:pPr>
            <w:r w:rsidRPr="001F54B8">
              <w:rPr>
                <w:rFonts w:ascii="Arial" w:hAnsi="Arial" w:cs="Arial"/>
                <w:sz w:val="22"/>
                <w:szCs w:val="22"/>
              </w:rPr>
              <w:t>The academic staff structure in 2023 included</w:t>
            </w:r>
            <w:r w:rsidR="00871FAB" w:rsidRPr="001F54B8">
              <w:rPr>
                <w:rFonts w:ascii="Arial" w:hAnsi="Arial" w:cs="Arial"/>
                <w:sz w:val="22"/>
                <w:szCs w:val="22"/>
              </w:rPr>
              <w:t xml:space="preserve"> </w:t>
            </w:r>
            <w:r w:rsidRPr="001F54B8">
              <w:rPr>
                <w:rFonts w:ascii="Arial" w:hAnsi="Arial" w:cs="Arial"/>
                <w:sz w:val="22"/>
                <w:szCs w:val="22"/>
              </w:rPr>
              <w:t>29% full professors</w:t>
            </w:r>
            <w:r w:rsidR="00871FAB" w:rsidRPr="001F54B8">
              <w:rPr>
                <w:rFonts w:ascii="Arial" w:hAnsi="Arial" w:cs="Arial"/>
                <w:sz w:val="22"/>
                <w:szCs w:val="22"/>
              </w:rPr>
              <w:t xml:space="preserve">, </w:t>
            </w:r>
            <w:r w:rsidRPr="001F54B8">
              <w:rPr>
                <w:rFonts w:ascii="Arial" w:hAnsi="Arial" w:cs="Arial"/>
                <w:sz w:val="22"/>
                <w:szCs w:val="22"/>
              </w:rPr>
              <w:t>24% associate professors</w:t>
            </w:r>
            <w:r w:rsidR="00871FAB" w:rsidRPr="001F54B8">
              <w:rPr>
                <w:rFonts w:ascii="Arial" w:hAnsi="Arial" w:cs="Arial"/>
                <w:sz w:val="22"/>
                <w:szCs w:val="22"/>
              </w:rPr>
              <w:t xml:space="preserve">, </w:t>
            </w:r>
            <w:r w:rsidRPr="001F54B8">
              <w:rPr>
                <w:rFonts w:ascii="Arial" w:hAnsi="Arial" w:cs="Arial"/>
                <w:sz w:val="22"/>
                <w:szCs w:val="22"/>
              </w:rPr>
              <w:t>17% assistant professors</w:t>
            </w:r>
            <w:r w:rsidR="00871FAB" w:rsidRPr="001F54B8">
              <w:rPr>
                <w:rFonts w:ascii="Arial" w:hAnsi="Arial" w:cs="Arial"/>
                <w:sz w:val="22"/>
                <w:szCs w:val="22"/>
              </w:rPr>
              <w:t xml:space="preserve">, </w:t>
            </w:r>
            <w:r w:rsidRPr="001F54B8">
              <w:rPr>
                <w:rFonts w:ascii="Arial" w:hAnsi="Arial" w:cs="Arial"/>
                <w:sz w:val="22"/>
                <w:szCs w:val="22"/>
              </w:rPr>
              <w:t>22% senior assistants</w:t>
            </w:r>
            <w:r w:rsidR="00871FAB" w:rsidRPr="001F54B8">
              <w:rPr>
                <w:rFonts w:ascii="Arial" w:hAnsi="Arial" w:cs="Arial"/>
                <w:sz w:val="22"/>
                <w:szCs w:val="22"/>
              </w:rPr>
              <w:t xml:space="preserve">, </w:t>
            </w:r>
            <w:r w:rsidRPr="001F54B8">
              <w:rPr>
                <w:rFonts w:ascii="Arial" w:hAnsi="Arial" w:cs="Arial"/>
                <w:sz w:val="22"/>
                <w:szCs w:val="22"/>
              </w:rPr>
              <w:t>6% assistants</w:t>
            </w:r>
            <w:r w:rsidR="00871FAB" w:rsidRPr="001F54B8">
              <w:rPr>
                <w:rFonts w:ascii="Arial" w:hAnsi="Arial" w:cs="Arial"/>
                <w:sz w:val="22"/>
                <w:szCs w:val="22"/>
              </w:rPr>
              <w:t>.</w:t>
            </w:r>
          </w:p>
          <w:p w14:paraId="5928D67C" w14:textId="49E64A6C" w:rsidR="00AF17AA" w:rsidRPr="001F54B8" w:rsidRDefault="004148D5" w:rsidP="00AF17AA">
            <w:pPr>
              <w:rPr>
                <w:rFonts w:ascii="Arial" w:hAnsi="Arial" w:cs="Arial"/>
                <w:sz w:val="22"/>
                <w:szCs w:val="22"/>
              </w:rPr>
            </w:pPr>
            <w:r>
              <w:rPr>
                <w:rFonts w:ascii="Arial" w:hAnsi="Arial" w:cs="Arial"/>
                <w:sz w:val="22"/>
                <w:szCs w:val="22"/>
              </w:rPr>
              <w:t>It is significant to mention that t</w:t>
            </w:r>
            <w:r w:rsidR="00AF17AA" w:rsidRPr="001F54B8">
              <w:rPr>
                <w:rFonts w:ascii="Arial" w:hAnsi="Arial" w:cs="Arial"/>
                <w:sz w:val="22"/>
                <w:szCs w:val="22"/>
              </w:rPr>
              <w:t>he University has the Center for Student Support for Students with Disabilities, which supported 60 students in the 2022/2023 academic year, integrating them into University activities.</w:t>
            </w:r>
          </w:p>
          <w:p w14:paraId="0EB93DC0" w14:textId="77777777" w:rsidR="00AF17AA" w:rsidRPr="001F54B8" w:rsidRDefault="00AF17AA" w:rsidP="00AF17AA">
            <w:pPr>
              <w:rPr>
                <w:rFonts w:ascii="Arial" w:hAnsi="Arial" w:cs="Arial"/>
                <w:sz w:val="22"/>
                <w:szCs w:val="22"/>
              </w:rPr>
            </w:pPr>
            <w:r w:rsidRPr="001F54B8">
              <w:rPr>
                <w:rFonts w:ascii="Arial" w:hAnsi="Arial" w:cs="Arial"/>
                <w:sz w:val="22"/>
                <w:szCs w:val="22"/>
              </w:rPr>
              <w:t>Most classrooms are equipped with video projectors and computers, allowing for digital teaching materials.</w:t>
            </w:r>
          </w:p>
          <w:p w14:paraId="09CFE3AB" w14:textId="53A904DE" w:rsidR="00AF17AA" w:rsidRPr="001F54B8" w:rsidRDefault="00AF17AA" w:rsidP="00871FAB">
            <w:pPr>
              <w:rPr>
                <w:rFonts w:ascii="Arial" w:hAnsi="Arial" w:cs="Arial"/>
                <w:sz w:val="22"/>
                <w:szCs w:val="22"/>
              </w:rPr>
            </w:pPr>
            <w:r w:rsidRPr="001F54B8">
              <w:rPr>
                <w:rFonts w:ascii="Arial" w:hAnsi="Arial" w:cs="Arial"/>
                <w:sz w:val="22"/>
                <w:szCs w:val="22"/>
              </w:rPr>
              <w:t>Through donor funding, the University has successfully equipped</w:t>
            </w:r>
            <w:r w:rsidR="00871FAB" w:rsidRPr="001F54B8">
              <w:rPr>
                <w:rFonts w:ascii="Arial" w:hAnsi="Arial" w:cs="Arial"/>
                <w:sz w:val="22"/>
                <w:szCs w:val="22"/>
              </w:rPr>
              <w:t xml:space="preserve"> c</w:t>
            </w:r>
            <w:r w:rsidRPr="001F54B8">
              <w:rPr>
                <w:rFonts w:ascii="Arial" w:hAnsi="Arial" w:cs="Arial"/>
                <w:sz w:val="22"/>
                <w:szCs w:val="22"/>
              </w:rPr>
              <w:t>omputer classrooms</w:t>
            </w:r>
            <w:r w:rsidR="00871FAB" w:rsidRPr="001F54B8">
              <w:rPr>
                <w:rFonts w:ascii="Arial" w:hAnsi="Arial" w:cs="Arial"/>
                <w:sz w:val="22"/>
                <w:szCs w:val="22"/>
              </w:rPr>
              <w:t>, l</w:t>
            </w:r>
            <w:r w:rsidRPr="001F54B8">
              <w:rPr>
                <w:rFonts w:ascii="Arial" w:hAnsi="Arial" w:cs="Arial"/>
                <w:sz w:val="22"/>
                <w:szCs w:val="22"/>
              </w:rPr>
              <w:t>ibraries with relevant literature aligned with curricula</w:t>
            </w:r>
            <w:r w:rsidR="00871FAB" w:rsidRPr="001F54B8">
              <w:rPr>
                <w:rFonts w:ascii="Arial" w:hAnsi="Arial" w:cs="Arial"/>
                <w:sz w:val="22"/>
                <w:szCs w:val="22"/>
              </w:rPr>
              <w:t>, a</w:t>
            </w:r>
            <w:r w:rsidRPr="001F54B8">
              <w:rPr>
                <w:rFonts w:ascii="Arial" w:hAnsi="Arial" w:cs="Arial"/>
                <w:sz w:val="22"/>
                <w:szCs w:val="22"/>
              </w:rPr>
              <w:t xml:space="preserve"> planetarium and an aquarium</w:t>
            </w:r>
            <w:r w:rsidR="00871FAB" w:rsidRPr="001F54B8">
              <w:rPr>
                <w:rFonts w:ascii="Arial" w:hAnsi="Arial" w:cs="Arial"/>
                <w:sz w:val="22"/>
                <w:szCs w:val="22"/>
              </w:rPr>
              <w:t>, i</w:t>
            </w:r>
            <w:r w:rsidRPr="001F54B8">
              <w:rPr>
                <w:rFonts w:ascii="Arial" w:hAnsi="Arial" w:cs="Arial"/>
                <w:sz w:val="22"/>
                <w:szCs w:val="22"/>
              </w:rPr>
              <w:t>nstrumental laboratories, synthesis and distillation laboratories</w:t>
            </w:r>
            <w:r w:rsidR="00871FAB" w:rsidRPr="001F54B8">
              <w:rPr>
                <w:rFonts w:ascii="Arial" w:hAnsi="Arial" w:cs="Arial"/>
                <w:sz w:val="22"/>
                <w:szCs w:val="22"/>
              </w:rPr>
              <w:t>, c</w:t>
            </w:r>
            <w:r w:rsidRPr="001F54B8">
              <w:rPr>
                <w:rFonts w:ascii="Arial" w:hAnsi="Arial" w:cs="Arial"/>
                <w:sz w:val="22"/>
                <w:szCs w:val="22"/>
              </w:rPr>
              <w:t>onference halls, a STEM laboratory and a training center for material innovation at the Faculty of Natural Sciences and Mathematics</w:t>
            </w:r>
            <w:r w:rsidR="00871FAB" w:rsidRPr="001F54B8">
              <w:rPr>
                <w:rFonts w:ascii="Arial" w:hAnsi="Arial" w:cs="Arial"/>
                <w:sz w:val="22"/>
                <w:szCs w:val="22"/>
              </w:rPr>
              <w:t>, a</w:t>
            </w:r>
            <w:r w:rsidRPr="001F54B8">
              <w:rPr>
                <w:rFonts w:ascii="Arial" w:hAnsi="Arial" w:cs="Arial"/>
                <w:sz w:val="22"/>
                <w:szCs w:val="22"/>
              </w:rPr>
              <w:t xml:space="preserve"> lecture hall and an amphitheater with a capacity of 140 students</w:t>
            </w:r>
            <w:r w:rsidR="00871FAB" w:rsidRPr="001F54B8">
              <w:rPr>
                <w:rFonts w:ascii="Arial" w:hAnsi="Arial" w:cs="Arial"/>
                <w:sz w:val="22"/>
                <w:szCs w:val="22"/>
              </w:rPr>
              <w:t>.</w:t>
            </w:r>
          </w:p>
          <w:p w14:paraId="22CCD4D8" w14:textId="37EFE355" w:rsidR="003D674C" w:rsidRPr="001F54B8" w:rsidRDefault="003D674C" w:rsidP="003D674C">
            <w:pPr>
              <w:rPr>
                <w:rFonts w:ascii="Arial" w:hAnsi="Arial" w:cs="Arial"/>
                <w:sz w:val="22"/>
                <w:szCs w:val="22"/>
              </w:rPr>
            </w:pPr>
            <w:r w:rsidRPr="001F54B8">
              <w:rPr>
                <w:rFonts w:ascii="Arial" w:hAnsi="Arial" w:cs="Arial"/>
                <w:sz w:val="22"/>
                <w:szCs w:val="22"/>
              </w:rPr>
              <w:t xml:space="preserve">The equipping of libraries falls under the jurisdiction of individual </w:t>
            </w:r>
            <w:r w:rsidR="007267A4">
              <w:rPr>
                <w:rFonts w:ascii="Arial" w:hAnsi="Arial" w:cs="Arial"/>
                <w:sz w:val="22"/>
                <w:szCs w:val="22"/>
              </w:rPr>
              <w:t>F</w:t>
            </w:r>
            <w:r w:rsidRPr="001F54B8">
              <w:rPr>
                <w:rFonts w:ascii="Arial" w:hAnsi="Arial" w:cs="Arial"/>
                <w:sz w:val="22"/>
                <w:szCs w:val="22"/>
              </w:rPr>
              <w:t>aculties, which, within their capabilities, invest in the improvement and development of library resources. The primary task of the member libraries is to collect and process an adequate library collection, provide scientific materials that facilitate better education, support scientific research processes and offer users information related to library resources.</w:t>
            </w:r>
          </w:p>
          <w:p w14:paraId="270E1B0B" w14:textId="08F0FD9D" w:rsidR="003D674C" w:rsidRPr="001F54B8" w:rsidRDefault="003D674C" w:rsidP="003D674C">
            <w:pPr>
              <w:rPr>
                <w:rFonts w:ascii="Arial" w:hAnsi="Arial" w:cs="Arial"/>
                <w:sz w:val="22"/>
                <w:szCs w:val="22"/>
              </w:rPr>
            </w:pPr>
            <w:r w:rsidRPr="001F54B8">
              <w:rPr>
                <w:rFonts w:ascii="Arial" w:hAnsi="Arial" w:cs="Arial"/>
                <w:sz w:val="22"/>
                <w:szCs w:val="22"/>
              </w:rPr>
              <w:t xml:space="preserve">The library is intended for students, teaching staff and academic associates. Libraries have appropriate reading spaces, including student reading rooms and one scientific reading room, as well as four foreign centers (French, German, American and Russian), equipped with the necessary resources for accessing library content. The library's collection includes fundamental and specialized works from all scientific fields, as well as </w:t>
            </w:r>
            <w:r w:rsidRPr="001F54B8">
              <w:rPr>
                <w:rFonts w:ascii="Arial" w:hAnsi="Arial" w:cs="Arial"/>
                <w:sz w:val="22"/>
                <w:szCs w:val="22"/>
              </w:rPr>
              <w:lastRenderedPageBreak/>
              <w:t>required and supplementary literature prescribed by study programs, containing essential information for acquiring and deepening knowledge.</w:t>
            </w:r>
          </w:p>
          <w:p w14:paraId="63302DCA" w14:textId="203E1953" w:rsidR="003D674C" w:rsidRPr="001F54B8" w:rsidRDefault="003D674C" w:rsidP="003D674C">
            <w:pPr>
              <w:rPr>
                <w:rFonts w:ascii="Arial" w:hAnsi="Arial" w:cs="Arial"/>
                <w:sz w:val="22"/>
                <w:szCs w:val="22"/>
              </w:rPr>
            </w:pPr>
            <w:r w:rsidRPr="001F54B8">
              <w:rPr>
                <w:rFonts w:ascii="Arial" w:hAnsi="Arial" w:cs="Arial"/>
                <w:sz w:val="22"/>
                <w:szCs w:val="22"/>
              </w:rPr>
              <w:t>The literature is available through the university’s internal website and e-editions. The library collection includes monographic publications (books), serial publications (journals), master's theses, doctoral dissertations, undergraduate theses, specialist papers and conference proceedings.</w:t>
            </w:r>
          </w:p>
          <w:p w14:paraId="4A599272" w14:textId="628C68F4" w:rsidR="003D674C" w:rsidRPr="001F54B8" w:rsidRDefault="003D674C" w:rsidP="003D674C">
            <w:pPr>
              <w:rPr>
                <w:rFonts w:ascii="Arial" w:hAnsi="Arial" w:cs="Arial"/>
                <w:sz w:val="22"/>
                <w:szCs w:val="22"/>
              </w:rPr>
            </w:pPr>
            <w:r w:rsidRPr="001F54B8">
              <w:rPr>
                <w:rFonts w:ascii="Arial" w:hAnsi="Arial" w:cs="Arial"/>
                <w:sz w:val="22"/>
                <w:szCs w:val="22"/>
              </w:rPr>
              <w:t xml:space="preserve">Within the National and University Library (NUB), there is a </w:t>
            </w:r>
            <w:r w:rsidR="00786E79">
              <w:rPr>
                <w:rFonts w:ascii="Arial" w:hAnsi="Arial" w:cs="Arial"/>
                <w:sz w:val="22"/>
                <w:szCs w:val="22"/>
              </w:rPr>
              <w:t xml:space="preserve">Remembrance </w:t>
            </w:r>
            <w:r w:rsidRPr="001F54B8">
              <w:rPr>
                <w:rFonts w:ascii="Arial" w:hAnsi="Arial" w:cs="Arial"/>
                <w:sz w:val="22"/>
                <w:szCs w:val="22"/>
              </w:rPr>
              <w:t>Room (a multimedia presentation) dedicated to the life of Petar Ko</w:t>
            </w:r>
            <w:r w:rsidR="00B95ECB" w:rsidRPr="001F54B8">
              <w:rPr>
                <w:rFonts w:ascii="Arial" w:hAnsi="Arial" w:cs="Arial"/>
                <w:sz w:val="22"/>
                <w:szCs w:val="22"/>
              </w:rPr>
              <w:t>cic</w:t>
            </w:r>
            <w:r w:rsidRPr="001F54B8">
              <w:rPr>
                <w:rFonts w:ascii="Arial" w:hAnsi="Arial" w:cs="Arial"/>
                <w:sz w:val="22"/>
                <w:szCs w:val="22"/>
              </w:rPr>
              <w:t>, which serves as an attractive and interesting feature for students and various visitors beyond the student and faculty community.</w:t>
            </w:r>
          </w:p>
          <w:p w14:paraId="6954071D" w14:textId="2B90A996" w:rsidR="003D674C" w:rsidRPr="001F54B8" w:rsidRDefault="003D674C" w:rsidP="003D674C">
            <w:pPr>
              <w:rPr>
                <w:rFonts w:ascii="Arial" w:hAnsi="Arial" w:cs="Arial"/>
                <w:sz w:val="22"/>
                <w:szCs w:val="22"/>
              </w:rPr>
            </w:pPr>
            <w:r w:rsidRPr="001F54B8">
              <w:rPr>
                <w:rFonts w:ascii="Arial" w:hAnsi="Arial" w:cs="Arial"/>
                <w:sz w:val="22"/>
                <w:szCs w:val="22"/>
              </w:rPr>
              <w:t xml:space="preserve">The University Library has implemented the COBISS library-information system, which is available to all </w:t>
            </w:r>
            <w:r w:rsidR="007267A4">
              <w:rPr>
                <w:rFonts w:ascii="Arial" w:hAnsi="Arial" w:cs="Arial"/>
                <w:sz w:val="22"/>
                <w:szCs w:val="22"/>
              </w:rPr>
              <w:t>F</w:t>
            </w:r>
            <w:r w:rsidRPr="001F54B8">
              <w:rPr>
                <w:rFonts w:ascii="Arial" w:hAnsi="Arial" w:cs="Arial"/>
                <w:sz w:val="22"/>
                <w:szCs w:val="22"/>
              </w:rPr>
              <w:t>aculties within the University of Banja Luka. There are 34 full-time employees across 18 libraries and the total number of books in all libraries exceeds 225,000.</w:t>
            </w:r>
          </w:p>
          <w:p w14:paraId="2B88E6DC" w14:textId="48AD7E01" w:rsidR="00F358A5" w:rsidRPr="001F54B8" w:rsidRDefault="00F358A5" w:rsidP="00F358A5">
            <w:pPr>
              <w:rPr>
                <w:rFonts w:ascii="Arial" w:hAnsi="Arial" w:cs="Arial"/>
                <w:sz w:val="22"/>
                <w:szCs w:val="22"/>
              </w:rPr>
            </w:pPr>
            <w:r w:rsidRPr="001F54B8">
              <w:rPr>
                <w:rFonts w:ascii="Arial" w:hAnsi="Arial" w:cs="Arial"/>
                <w:sz w:val="22"/>
                <w:szCs w:val="22"/>
              </w:rPr>
              <w:t xml:space="preserve">The existing libraries are located in designated and separate spaces. The level of digitalization is unbalanced, as some </w:t>
            </w:r>
            <w:r w:rsidR="007267A4">
              <w:rPr>
                <w:rFonts w:ascii="Arial" w:hAnsi="Arial" w:cs="Arial"/>
                <w:sz w:val="22"/>
                <w:szCs w:val="22"/>
              </w:rPr>
              <w:t>F</w:t>
            </w:r>
            <w:r w:rsidRPr="001F54B8">
              <w:rPr>
                <w:rFonts w:ascii="Arial" w:hAnsi="Arial" w:cs="Arial"/>
                <w:sz w:val="22"/>
                <w:szCs w:val="22"/>
              </w:rPr>
              <w:t>aculties have only partially digitalized their library resources.</w:t>
            </w:r>
          </w:p>
          <w:p w14:paraId="3E0D4769" w14:textId="77777777" w:rsidR="00F358A5" w:rsidRPr="001F54B8" w:rsidRDefault="00F358A5" w:rsidP="00F358A5">
            <w:pPr>
              <w:rPr>
                <w:rFonts w:ascii="Arial" w:hAnsi="Arial" w:cs="Arial"/>
                <w:sz w:val="22"/>
                <w:szCs w:val="22"/>
              </w:rPr>
            </w:pPr>
            <w:r w:rsidRPr="001F54B8">
              <w:rPr>
                <w:rFonts w:ascii="Arial" w:hAnsi="Arial" w:cs="Arial"/>
                <w:sz w:val="22"/>
                <w:szCs w:val="22"/>
              </w:rPr>
              <w:t>In recent years, scientific papers have been published in journals with an impact factor (Q1-Q4, WoS, ESCI) for the period from 2017 to 2020, providing information on the total number of patents/innovations as well as defended dissertations at the University level.</w:t>
            </w:r>
          </w:p>
          <w:p w14:paraId="1E79578C" w14:textId="77777777" w:rsidR="00F358A5" w:rsidRPr="001F54B8" w:rsidRDefault="00F358A5" w:rsidP="00F358A5">
            <w:pPr>
              <w:rPr>
                <w:rFonts w:ascii="Arial" w:hAnsi="Arial" w:cs="Arial"/>
                <w:sz w:val="22"/>
                <w:szCs w:val="22"/>
              </w:rPr>
            </w:pPr>
            <w:r w:rsidRPr="001F54B8">
              <w:rPr>
                <w:rFonts w:ascii="Arial" w:hAnsi="Arial" w:cs="Arial"/>
                <w:sz w:val="22"/>
                <w:szCs w:val="22"/>
              </w:rPr>
              <w:t>The cooperation between students and library staff at the University Library and across individual faculties is at an excellent level.</w:t>
            </w:r>
          </w:p>
          <w:p w14:paraId="30204584" w14:textId="42C7DB08" w:rsidR="00F358A5" w:rsidRPr="001F54B8" w:rsidRDefault="00F358A5" w:rsidP="00F358A5">
            <w:pPr>
              <w:rPr>
                <w:rFonts w:ascii="Arial" w:hAnsi="Arial" w:cs="Arial"/>
                <w:sz w:val="22"/>
                <w:szCs w:val="22"/>
              </w:rPr>
            </w:pPr>
            <w:r w:rsidRPr="001F54B8">
              <w:rPr>
                <w:rFonts w:ascii="Arial" w:hAnsi="Arial" w:cs="Arial"/>
                <w:sz w:val="22"/>
                <w:szCs w:val="22"/>
              </w:rPr>
              <w:t>The University also hosts the Austrian Library, which contains over 5,000 books on Austrian literature and history, linguistics, sociology, political sciences, economics and law. The purpose of this library is to organize cultural events and other activities.</w:t>
            </w:r>
          </w:p>
          <w:p w14:paraId="34D01447" w14:textId="77777777" w:rsidR="00057F1D" w:rsidRPr="001F54B8" w:rsidRDefault="00057F1D" w:rsidP="00F358A5">
            <w:pPr>
              <w:rPr>
                <w:rFonts w:ascii="Arial" w:hAnsi="Arial" w:cs="Arial"/>
                <w:sz w:val="22"/>
                <w:szCs w:val="22"/>
              </w:rPr>
            </w:pPr>
          </w:p>
          <w:p w14:paraId="6117A082" w14:textId="082AA69D" w:rsidR="00F358A5" w:rsidRPr="001F54B8" w:rsidRDefault="00F358A5" w:rsidP="00F358A5">
            <w:pPr>
              <w:rPr>
                <w:rFonts w:ascii="Arial" w:hAnsi="Arial" w:cs="Arial"/>
                <w:sz w:val="22"/>
                <w:szCs w:val="22"/>
              </w:rPr>
            </w:pPr>
            <w:r w:rsidRPr="001F54B8">
              <w:rPr>
                <w:rFonts w:ascii="Arial" w:hAnsi="Arial" w:cs="Arial"/>
                <w:sz w:val="22"/>
                <w:szCs w:val="22"/>
              </w:rPr>
              <w:t>The University of Banja Luka has established a Digital Repository for doctoral dissertations, master’s theses, implemented through the Phaidra system as part of the Tempus Project “New Services at Universities in the Western Balkans” (Permanent Hosting, Archiving and Indexing of Digital Resources and Assets), with support from the University Library ‘Svetozar Markovi</w:t>
            </w:r>
            <w:r w:rsidR="00EC13DF" w:rsidRPr="001F54B8">
              <w:rPr>
                <w:rFonts w:ascii="Arial" w:hAnsi="Arial" w:cs="Arial"/>
                <w:sz w:val="22"/>
                <w:szCs w:val="22"/>
              </w:rPr>
              <w:t>c</w:t>
            </w:r>
            <w:r w:rsidRPr="001F54B8">
              <w:rPr>
                <w:rFonts w:ascii="Arial" w:hAnsi="Arial" w:cs="Arial"/>
                <w:sz w:val="22"/>
                <w:szCs w:val="22"/>
              </w:rPr>
              <w:t>’ in Belgrade.</w:t>
            </w:r>
          </w:p>
          <w:p w14:paraId="627586F9" w14:textId="18A7D2FD" w:rsidR="00F358A5" w:rsidRPr="001F54B8" w:rsidRDefault="00F358A5" w:rsidP="00F358A5">
            <w:pPr>
              <w:rPr>
                <w:rFonts w:ascii="Arial" w:hAnsi="Arial" w:cs="Arial"/>
                <w:sz w:val="22"/>
                <w:szCs w:val="22"/>
              </w:rPr>
            </w:pPr>
            <w:r w:rsidRPr="001F54B8">
              <w:rPr>
                <w:rFonts w:ascii="Arial" w:hAnsi="Arial" w:cs="Arial"/>
                <w:sz w:val="22"/>
                <w:szCs w:val="22"/>
              </w:rPr>
              <w:t>The digital storage of doctoral and master’s theses complies with the Regulations on the Content, Format and Digital Repository of Doctoral Dissertations and the Regulations on the Content, Format and Digital Repository of Master’s Theses.</w:t>
            </w:r>
          </w:p>
          <w:p w14:paraId="5F70F73F" w14:textId="6B83445E" w:rsidR="003D674C" w:rsidRPr="001F54B8" w:rsidRDefault="00F358A5" w:rsidP="00AF17AA">
            <w:pPr>
              <w:rPr>
                <w:rFonts w:ascii="Arial" w:hAnsi="Arial" w:cs="Arial"/>
                <w:sz w:val="22"/>
                <w:szCs w:val="22"/>
              </w:rPr>
            </w:pPr>
            <w:r w:rsidRPr="001F54B8">
              <w:rPr>
                <w:rFonts w:ascii="Arial" w:hAnsi="Arial" w:cs="Arial"/>
                <w:sz w:val="22"/>
                <w:szCs w:val="22"/>
              </w:rPr>
              <w:t>The University of Banja Luka’s publishing plan aligns with the Regulations on Publishing Activities.</w:t>
            </w:r>
            <w:r w:rsidR="00AC5F40">
              <w:rPr>
                <w:rFonts w:ascii="Arial" w:hAnsi="Arial" w:cs="Arial"/>
                <w:sz w:val="22"/>
                <w:szCs w:val="22"/>
              </w:rPr>
              <w:t xml:space="preserve"> </w:t>
            </w:r>
            <w:r w:rsidR="00C8273C" w:rsidRPr="001F54B8">
              <w:rPr>
                <w:rFonts w:ascii="Arial" w:hAnsi="Arial" w:cs="Arial"/>
                <w:sz w:val="22"/>
                <w:szCs w:val="22"/>
              </w:rPr>
              <w:t xml:space="preserve">An overview of the Publishing Activity Plans by the University of Banja Luka's faculties shows, in accordance with the Regulations on Publishing Activities, a significant increase in the publication of teaching materials (textbooks) across all </w:t>
            </w:r>
            <w:r w:rsidR="007267A4">
              <w:rPr>
                <w:rFonts w:ascii="Arial" w:hAnsi="Arial" w:cs="Arial"/>
                <w:sz w:val="22"/>
                <w:szCs w:val="22"/>
              </w:rPr>
              <w:t>F</w:t>
            </w:r>
            <w:r w:rsidR="00C8273C" w:rsidRPr="001F54B8">
              <w:rPr>
                <w:rFonts w:ascii="Arial" w:hAnsi="Arial" w:cs="Arial"/>
                <w:sz w:val="22"/>
                <w:szCs w:val="22"/>
              </w:rPr>
              <w:t>aculties/</w:t>
            </w:r>
            <w:r w:rsidR="007267A4">
              <w:rPr>
                <w:rFonts w:ascii="Arial" w:hAnsi="Arial" w:cs="Arial"/>
                <w:sz w:val="22"/>
                <w:szCs w:val="22"/>
              </w:rPr>
              <w:t>A</w:t>
            </w:r>
            <w:r w:rsidR="00C8273C" w:rsidRPr="001F54B8">
              <w:rPr>
                <w:rFonts w:ascii="Arial" w:hAnsi="Arial" w:cs="Arial"/>
                <w:sz w:val="22"/>
                <w:szCs w:val="22"/>
              </w:rPr>
              <w:t>cademies of the University of Banja Luka.</w:t>
            </w:r>
          </w:p>
          <w:p w14:paraId="693277C3" w14:textId="10C8889D" w:rsidR="00C8273C" w:rsidRPr="001F54B8" w:rsidRDefault="00C8273C" w:rsidP="00AF17AA">
            <w:pPr>
              <w:rPr>
                <w:rFonts w:ascii="Arial" w:hAnsi="Arial" w:cs="Arial"/>
                <w:sz w:val="22"/>
                <w:szCs w:val="22"/>
              </w:rPr>
            </w:pPr>
            <w:r w:rsidRPr="001F54B8">
              <w:rPr>
                <w:rFonts w:ascii="Arial" w:hAnsi="Arial" w:cs="Arial"/>
                <w:sz w:val="22"/>
                <w:szCs w:val="22"/>
              </w:rPr>
              <w:t xml:space="preserve">The University of Banja Luka currently employs a sufficient number of administrative and support staff. Since the University is integrated, this implies a higher degree of centralization in administrative and technical support, and a lower degree of centralization in research. With the centralization of administrative and technical support, the aim is to reduce costs through better oversight and planning of overall needs. According to the most recent data, approximately 575 non-teaching staff are employed at the </w:t>
            </w:r>
            <w:r w:rsidR="007267A4">
              <w:rPr>
                <w:rFonts w:ascii="Arial" w:hAnsi="Arial" w:cs="Arial"/>
                <w:sz w:val="22"/>
                <w:szCs w:val="22"/>
              </w:rPr>
              <w:t>F</w:t>
            </w:r>
            <w:r w:rsidRPr="001F54B8">
              <w:rPr>
                <w:rFonts w:ascii="Arial" w:hAnsi="Arial" w:cs="Arial"/>
                <w:sz w:val="22"/>
                <w:szCs w:val="22"/>
              </w:rPr>
              <w:t xml:space="preserve">aculties. They are assigned to </w:t>
            </w:r>
            <w:r w:rsidR="007267A4">
              <w:rPr>
                <w:rFonts w:ascii="Arial" w:hAnsi="Arial" w:cs="Arial"/>
                <w:sz w:val="22"/>
                <w:szCs w:val="22"/>
              </w:rPr>
              <w:t>F</w:t>
            </w:r>
            <w:r w:rsidRPr="001F54B8">
              <w:rPr>
                <w:rFonts w:ascii="Arial" w:hAnsi="Arial" w:cs="Arial"/>
                <w:sz w:val="22"/>
                <w:szCs w:val="22"/>
              </w:rPr>
              <w:t xml:space="preserve">aculty secretariats, professional services, libraries, computer centers, maintenance departments and security services. The University of Banja Luka meets the standards in terms of the number of employees in student services, including secretaries for the University's members, employees handling financial tasks (graduates in economics), maintaining the information system, and the number of employees with higher education working as librarians in relation to the number of students at the University and its </w:t>
            </w:r>
            <w:r w:rsidR="007267A4">
              <w:rPr>
                <w:rFonts w:ascii="Arial" w:hAnsi="Arial" w:cs="Arial"/>
                <w:sz w:val="22"/>
                <w:szCs w:val="22"/>
              </w:rPr>
              <w:t>F</w:t>
            </w:r>
            <w:r w:rsidRPr="001F54B8">
              <w:rPr>
                <w:rFonts w:ascii="Arial" w:hAnsi="Arial" w:cs="Arial"/>
                <w:sz w:val="22"/>
                <w:szCs w:val="22"/>
              </w:rPr>
              <w:t>aculties. The information system is continuously being improved.</w:t>
            </w:r>
          </w:p>
          <w:p w14:paraId="3312AE60" w14:textId="6AE0703E" w:rsidR="00B640E9" w:rsidRPr="001F54B8" w:rsidRDefault="00B640E9" w:rsidP="00AF17AA">
            <w:pPr>
              <w:rPr>
                <w:rFonts w:ascii="Arial" w:hAnsi="Arial" w:cs="Arial"/>
                <w:sz w:val="22"/>
                <w:szCs w:val="22"/>
              </w:rPr>
            </w:pPr>
            <w:r w:rsidRPr="001F54B8">
              <w:rPr>
                <w:rFonts w:ascii="Arial" w:hAnsi="Arial" w:cs="Arial"/>
                <w:sz w:val="22"/>
                <w:szCs w:val="22"/>
              </w:rPr>
              <w:t xml:space="preserve">Higher education institutions ensure the provision of mandatory and supplementary literature for each </w:t>
            </w:r>
            <w:r w:rsidR="001857CE">
              <w:rPr>
                <w:rFonts w:ascii="Arial" w:hAnsi="Arial" w:cs="Arial"/>
                <w:sz w:val="22"/>
                <w:szCs w:val="22"/>
              </w:rPr>
              <w:t>course</w:t>
            </w:r>
            <w:r w:rsidRPr="001F54B8">
              <w:rPr>
                <w:rFonts w:ascii="Arial" w:hAnsi="Arial" w:cs="Arial"/>
                <w:sz w:val="22"/>
                <w:szCs w:val="22"/>
              </w:rPr>
              <w:t xml:space="preserve">. Libraries have didactic-methodical cabinets and reading rooms. </w:t>
            </w:r>
            <w:r w:rsidRPr="001F54B8">
              <w:rPr>
                <w:rFonts w:ascii="Arial" w:hAnsi="Arial" w:cs="Arial"/>
                <w:sz w:val="22"/>
                <w:szCs w:val="22"/>
              </w:rPr>
              <w:lastRenderedPageBreak/>
              <w:t>The coverage of the syllabus with professional literature is about 90%. The collaboration between students and library staff is at an appropriate level.</w:t>
            </w:r>
          </w:p>
          <w:p w14:paraId="0B008866" w14:textId="77777777" w:rsidR="00002B88" w:rsidRPr="001F54B8" w:rsidRDefault="00002B88" w:rsidP="00B640E9">
            <w:pPr>
              <w:rPr>
                <w:rFonts w:ascii="Arial" w:hAnsi="Arial" w:cs="Arial"/>
                <w:sz w:val="22"/>
                <w:szCs w:val="22"/>
              </w:rPr>
            </w:pPr>
          </w:p>
        </w:tc>
      </w:tr>
      <w:tr w:rsidR="00B640E9" w:rsidRPr="001F54B8" w14:paraId="29853701" w14:textId="77777777" w:rsidTr="00002B88">
        <w:tc>
          <w:tcPr>
            <w:tcW w:w="9016" w:type="dxa"/>
            <w:gridSpan w:val="2"/>
          </w:tcPr>
          <w:p w14:paraId="7068A172" w14:textId="77777777" w:rsidR="000235B2" w:rsidRPr="001F54B8" w:rsidRDefault="000235B2" w:rsidP="00B640E9">
            <w:pPr>
              <w:rPr>
                <w:rFonts w:ascii="Arial" w:hAnsi="Arial" w:cs="Arial"/>
                <w:sz w:val="22"/>
                <w:szCs w:val="22"/>
              </w:rPr>
            </w:pPr>
          </w:p>
          <w:p w14:paraId="769BEF70" w14:textId="3EFFA4F8" w:rsidR="00B640E9" w:rsidRPr="001F54B8" w:rsidRDefault="00B640E9" w:rsidP="00B640E9">
            <w:pPr>
              <w:rPr>
                <w:rFonts w:ascii="Arial" w:hAnsi="Arial" w:cs="Arial"/>
                <w:b/>
                <w:bCs/>
                <w:sz w:val="22"/>
                <w:szCs w:val="22"/>
              </w:rPr>
            </w:pPr>
            <w:r w:rsidRPr="001F54B8">
              <w:rPr>
                <w:rFonts w:ascii="Arial" w:hAnsi="Arial" w:cs="Arial"/>
                <w:b/>
                <w:bCs/>
                <w:sz w:val="22"/>
                <w:szCs w:val="22"/>
              </w:rPr>
              <w:t>Weaknesses</w:t>
            </w:r>
            <w:r w:rsidR="00AE52C7" w:rsidRPr="001F54B8">
              <w:rPr>
                <w:rFonts w:ascii="Arial" w:hAnsi="Arial" w:cs="Arial"/>
                <w:b/>
                <w:bCs/>
                <w:sz w:val="22"/>
                <w:szCs w:val="22"/>
              </w:rPr>
              <w:t xml:space="preserve">: </w:t>
            </w:r>
          </w:p>
          <w:p w14:paraId="0B5ED2B8" w14:textId="77777777" w:rsidR="000235B2" w:rsidRPr="001F54B8" w:rsidRDefault="000235B2" w:rsidP="00B640E9">
            <w:pPr>
              <w:rPr>
                <w:rFonts w:ascii="Arial" w:hAnsi="Arial" w:cs="Arial"/>
                <w:b/>
                <w:bCs/>
                <w:sz w:val="22"/>
                <w:szCs w:val="22"/>
              </w:rPr>
            </w:pPr>
          </w:p>
          <w:p w14:paraId="104DA372" w14:textId="77777777" w:rsidR="00B640E9" w:rsidRPr="001F54B8" w:rsidRDefault="00B640E9" w:rsidP="00B640E9">
            <w:pPr>
              <w:rPr>
                <w:rFonts w:ascii="Arial" w:hAnsi="Arial" w:cs="Arial"/>
                <w:sz w:val="22"/>
                <w:szCs w:val="22"/>
              </w:rPr>
            </w:pPr>
            <w:r w:rsidRPr="001F54B8">
              <w:rPr>
                <w:rFonts w:ascii="Arial" w:hAnsi="Arial" w:cs="Arial"/>
                <w:sz w:val="22"/>
                <w:szCs w:val="22"/>
              </w:rPr>
              <w:t>From the previous report, it can be seen that some of the planned activities have not been fully realized. There are insufficient financial resources for the further renewal and development of laboratory and technical equipment in certain areas. Significant funds have not been planned for the purchase of laboratory equipment, and it appears that such equipment is mainly acquired through academic staff projects.</w:t>
            </w:r>
          </w:p>
          <w:p w14:paraId="29AB3E63" w14:textId="1CFDDFE6" w:rsidR="000235B2" w:rsidRPr="001F54B8" w:rsidRDefault="000235B2" w:rsidP="00B640E9">
            <w:pPr>
              <w:rPr>
                <w:rFonts w:ascii="Arial" w:hAnsi="Arial" w:cs="Arial"/>
                <w:sz w:val="22"/>
                <w:szCs w:val="22"/>
              </w:rPr>
            </w:pPr>
          </w:p>
        </w:tc>
      </w:tr>
      <w:tr w:rsidR="00B640E9" w:rsidRPr="001F54B8" w14:paraId="0A1F0CB7" w14:textId="77777777" w:rsidTr="00002B88">
        <w:tc>
          <w:tcPr>
            <w:tcW w:w="9016" w:type="dxa"/>
            <w:gridSpan w:val="2"/>
          </w:tcPr>
          <w:p w14:paraId="746E8322" w14:textId="77777777" w:rsidR="00B640E9" w:rsidRPr="001F54B8" w:rsidRDefault="00B640E9" w:rsidP="00B640E9">
            <w:pPr>
              <w:rPr>
                <w:rFonts w:ascii="Arial" w:hAnsi="Arial" w:cs="Arial"/>
                <w:b/>
                <w:bCs/>
                <w:sz w:val="22"/>
                <w:szCs w:val="22"/>
              </w:rPr>
            </w:pPr>
            <w:r w:rsidRPr="001F54B8">
              <w:rPr>
                <w:rFonts w:ascii="Arial" w:hAnsi="Arial" w:cs="Arial"/>
                <w:b/>
                <w:bCs/>
                <w:sz w:val="22"/>
                <w:szCs w:val="22"/>
              </w:rPr>
              <w:t>Recommendations for Improvement:</w:t>
            </w:r>
          </w:p>
          <w:p w14:paraId="1DDF89C7" w14:textId="77777777" w:rsidR="000235B2" w:rsidRPr="001F54B8" w:rsidRDefault="000235B2" w:rsidP="00B640E9">
            <w:pPr>
              <w:rPr>
                <w:rFonts w:ascii="Arial" w:hAnsi="Arial" w:cs="Arial"/>
                <w:sz w:val="22"/>
                <w:szCs w:val="22"/>
              </w:rPr>
            </w:pPr>
          </w:p>
          <w:p w14:paraId="4EA992C8" w14:textId="2DDF4E55" w:rsidR="00B640E9" w:rsidRPr="001F54B8" w:rsidRDefault="00756A78" w:rsidP="000235B2">
            <w:pPr>
              <w:rPr>
                <w:rFonts w:ascii="Arial" w:hAnsi="Arial" w:cs="Arial"/>
                <w:sz w:val="22"/>
                <w:szCs w:val="22"/>
              </w:rPr>
            </w:pPr>
            <w:r>
              <w:rPr>
                <w:rFonts w:ascii="Arial" w:hAnsi="Arial" w:cs="Arial"/>
                <w:sz w:val="22"/>
                <w:szCs w:val="22"/>
              </w:rPr>
              <w:t>It is recommended t</w:t>
            </w:r>
            <w:r w:rsidR="000235B2" w:rsidRPr="001F54B8">
              <w:rPr>
                <w:rFonts w:ascii="Arial" w:hAnsi="Arial" w:cs="Arial"/>
                <w:sz w:val="22"/>
                <w:szCs w:val="22"/>
              </w:rPr>
              <w:t>o work c</w:t>
            </w:r>
            <w:r w:rsidR="00B640E9" w:rsidRPr="001F54B8">
              <w:rPr>
                <w:rFonts w:ascii="Arial" w:hAnsi="Arial" w:cs="Arial"/>
                <w:sz w:val="22"/>
                <w:szCs w:val="22"/>
              </w:rPr>
              <w:t xml:space="preserve">ontinuously on improving the conditions for enhancing the research work of </w:t>
            </w:r>
            <w:r>
              <w:rPr>
                <w:rFonts w:ascii="Arial" w:hAnsi="Arial" w:cs="Arial"/>
                <w:sz w:val="22"/>
                <w:szCs w:val="22"/>
              </w:rPr>
              <w:t>F</w:t>
            </w:r>
            <w:r w:rsidR="00B640E9" w:rsidRPr="001F54B8">
              <w:rPr>
                <w:rFonts w:ascii="Arial" w:hAnsi="Arial" w:cs="Arial"/>
                <w:sz w:val="22"/>
                <w:szCs w:val="22"/>
              </w:rPr>
              <w:t xml:space="preserve">aculty and students (modern analytical equipment, air conditioning, insulation, teaching aids, etc.), all aimed at ensuring and realizing better and higher-quality teaching in all areas for which individual </w:t>
            </w:r>
            <w:r>
              <w:rPr>
                <w:rFonts w:ascii="Arial" w:hAnsi="Arial" w:cs="Arial"/>
                <w:sz w:val="22"/>
                <w:szCs w:val="22"/>
              </w:rPr>
              <w:t>F</w:t>
            </w:r>
            <w:r w:rsidR="00B640E9" w:rsidRPr="001F54B8">
              <w:rPr>
                <w:rFonts w:ascii="Arial" w:hAnsi="Arial" w:cs="Arial"/>
                <w:sz w:val="22"/>
                <w:szCs w:val="22"/>
              </w:rPr>
              <w:t>aculties at the University of Banja Luka are responsible.</w:t>
            </w:r>
          </w:p>
          <w:p w14:paraId="5A70DDFE" w14:textId="6ACCD1BE" w:rsidR="00B640E9" w:rsidRPr="001F54B8" w:rsidRDefault="00B640E9" w:rsidP="000235B2">
            <w:pPr>
              <w:rPr>
                <w:rFonts w:ascii="Arial" w:hAnsi="Arial" w:cs="Arial"/>
                <w:sz w:val="22"/>
                <w:szCs w:val="22"/>
              </w:rPr>
            </w:pPr>
            <w:r w:rsidRPr="001F54B8">
              <w:rPr>
                <w:rFonts w:ascii="Arial" w:hAnsi="Arial" w:cs="Arial"/>
                <w:sz w:val="22"/>
                <w:szCs w:val="22"/>
              </w:rPr>
              <w:t>It is recommended to focus on improving existing resources, i.e., renewing physical resources intended for teaching and scientific-research work through the realization of various international and domestic projects, as well as improving library collaboration at the University of Banja Luka with other universities in the Federation of Bosnia and Herzegovina and neighboring countries (literature exchange for students of the first, second and third cycles of study).</w:t>
            </w:r>
          </w:p>
          <w:p w14:paraId="37014339" w14:textId="77777777" w:rsidR="00B640E9" w:rsidRPr="001F54B8" w:rsidRDefault="00B640E9" w:rsidP="000235B2">
            <w:pPr>
              <w:rPr>
                <w:rFonts w:ascii="Arial" w:hAnsi="Arial" w:cs="Arial"/>
                <w:sz w:val="22"/>
                <w:szCs w:val="22"/>
              </w:rPr>
            </w:pPr>
            <w:r w:rsidRPr="001F54B8">
              <w:rPr>
                <w:rFonts w:ascii="Arial" w:hAnsi="Arial" w:cs="Arial"/>
                <w:sz w:val="22"/>
                <w:szCs w:val="22"/>
              </w:rPr>
              <w:t>It is recommended to monitor and adopt the latest trends in information technology.</w:t>
            </w:r>
          </w:p>
          <w:p w14:paraId="467CB567" w14:textId="4CDC3EC0" w:rsidR="00B640E9" w:rsidRPr="001F54B8" w:rsidRDefault="00B640E9" w:rsidP="000235B2">
            <w:pPr>
              <w:rPr>
                <w:rFonts w:ascii="Arial" w:hAnsi="Arial" w:cs="Arial"/>
                <w:sz w:val="22"/>
                <w:szCs w:val="22"/>
              </w:rPr>
            </w:pPr>
            <w:r w:rsidRPr="001F54B8">
              <w:rPr>
                <w:rFonts w:ascii="Arial" w:hAnsi="Arial" w:cs="Arial"/>
                <w:sz w:val="22"/>
                <w:szCs w:val="22"/>
              </w:rPr>
              <w:t xml:space="preserve">The University of Banja Luka should facilitate the uniform development and increase in the number of activities at all levels of scientific-research work, enabling smooth revenue generation on the market in order to improve technical conditions for better work at all </w:t>
            </w:r>
            <w:r w:rsidR="007F5606">
              <w:rPr>
                <w:rFonts w:ascii="Arial" w:hAnsi="Arial" w:cs="Arial"/>
                <w:sz w:val="22"/>
                <w:szCs w:val="22"/>
              </w:rPr>
              <w:t>F</w:t>
            </w:r>
            <w:r w:rsidRPr="001F54B8">
              <w:rPr>
                <w:rFonts w:ascii="Arial" w:hAnsi="Arial" w:cs="Arial"/>
                <w:sz w:val="22"/>
                <w:szCs w:val="22"/>
              </w:rPr>
              <w:t>aculties. This will foster better collaboration with the economy for the realization of scientific and professional projects, so that through the obtained financial resources, equipment for seamless access to digital databases necessary for improving the quality of research work can be secured.</w:t>
            </w:r>
          </w:p>
          <w:p w14:paraId="39480623" w14:textId="69B140E3" w:rsidR="00B640E9" w:rsidRPr="001F54B8" w:rsidRDefault="000235B2" w:rsidP="000235B2">
            <w:pPr>
              <w:rPr>
                <w:rFonts w:ascii="Arial" w:hAnsi="Arial" w:cs="Arial"/>
                <w:sz w:val="22"/>
                <w:szCs w:val="22"/>
              </w:rPr>
            </w:pPr>
            <w:r w:rsidRPr="001F54B8">
              <w:rPr>
                <w:rFonts w:ascii="Arial" w:hAnsi="Arial" w:cs="Arial"/>
                <w:sz w:val="22"/>
                <w:szCs w:val="22"/>
              </w:rPr>
              <w:t xml:space="preserve">It is recommended to increase </w:t>
            </w:r>
            <w:r w:rsidR="00B640E9" w:rsidRPr="001F54B8">
              <w:rPr>
                <w:rFonts w:ascii="Arial" w:hAnsi="Arial" w:cs="Arial"/>
                <w:sz w:val="22"/>
                <w:szCs w:val="22"/>
              </w:rPr>
              <w:t xml:space="preserve">collaboration among the </w:t>
            </w:r>
            <w:r w:rsidR="00AC5F40">
              <w:rPr>
                <w:rFonts w:ascii="Arial" w:hAnsi="Arial" w:cs="Arial"/>
                <w:sz w:val="22"/>
                <w:szCs w:val="22"/>
              </w:rPr>
              <w:t xml:space="preserve">members </w:t>
            </w:r>
            <w:r w:rsidR="00B640E9" w:rsidRPr="001F54B8">
              <w:rPr>
                <w:rFonts w:ascii="Arial" w:hAnsi="Arial" w:cs="Arial"/>
                <w:sz w:val="22"/>
                <w:szCs w:val="22"/>
              </w:rPr>
              <w:t>of the University (</w:t>
            </w:r>
            <w:r w:rsidR="00AC5F40">
              <w:rPr>
                <w:rFonts w:ascii="Arial" w:hAnsi="Arial" w:cs="Arial"/>
                <w:sz w:val="22"/>
                <w:szCs w:val="22"/>
              </w:rPr>
              <w:t xml:space="preserve">teaching staff </w:t>
            </w:r>
            <w:r w:rsidR="00B640E9" w:rsidRPr="001F54B8">
              <w:rPr>
                <w:rFonts w:ascii="Arial" w:hAnsi="Arial" w:cs="Arial"/>
                <w:sz w:val="22"/>
                <w:szCs w:val="22"/>
              </w:rPr>
              <w:t>and students) at both the national and international levels, which was not visible in the previous report.</w:t>
            </w:r>
          </w:p>
          <w:p w14:paraId="0C49E691" w14:textId="77777777" w:rsidR="00B640E9" w:rsidRPr="001F54B8" w:rsidRDefault="00B640E9" w:rsidP="00B640E9">
            <w:pPr>
              <w:rPr>
                <w:rFonts w:ascii="Arial" w:hAnsi="Arial" w:cs="Arial"/>
                <w:sz w:val="22"/>
                <w:szCs w:val="22"/>
              </w:rPr>
            </w:pPr>
          </w:p>
        </w:tc>
      </w:tr>
      <w:tr w:rsidR="00B640E9" w:rsidRPr="001F54B8" w14:paraId="68E2769D" w14:textId="77777777" w:rsidTr="000235B2">
        <w:tc>
          <w:tcPr>
            <w:tcW w:w="9016" w:type="dxa"/>
            <w:gridSpan w:val="2"/>
            <w:shd w:val="clear" w:color="auto" w:fill="FBE4D5" w:themeFill="accent2" w:themeFillTint="33"/>
          </w:tcPr>
          <w:p w14:paraId="7A8F5CA7" w14:textId="40257A9B" w:rsidR="00B640E9" w:rsidRPr="001F54B8" w:rsidRDefault="00B640E9" w:rsidP="00B640E9">
            <w:pPr>
              <w:rPr>
                <w:rFonts w:ascii="Arial" w:hAnsi="Arial" w:cs="Arial"/>
                <w:sz w:val="22"/>
                <w:szCs w:val="22"/>
              </w:rPr>
            </w:pPr>
            <w:r w:rsidRPr="001F54B8">
              <w:rPr>
                <w:rFonts w:ascii="Arial" w:hAnsi="Arial" w:cs="Arial"/>
                <w:b/>
                <w:bCs/>
                <w:sz w:val="22"/>
                <w:szCs w:val="22"/>
              </w:rPr>
              <w:t>CRITERION 6: Learning Resources and Student Support</w:t>
            </w:r>
          </w:p>
        </w:tc>
      </w:tr>
      <w:tr w:rsidR="000235B2" w:rsidRPr="001F54B8" w14:paraId="0152C5FD" w14:textId="77777777" w:rsidTr="000235B2">
        <w:tc>
          <w:tcPr>
            <w:tcW w:w="4508" w:type="dxa"/>
            <w:shd w:val="clear" w:color="auto" w:fill="FBE4D5" w:themeFill="accent2" w:themeFillTint="33"/>
          </w:tcPr>
          <w:p w14:paraId="68FDA92D" w14:textId="2EC5F171" w:rsidR="000235B2" w:rsidRPr="001F54B8" w:rsidRDefault="000235B2" w:rsidP="00B640E9">
            <w:pPr>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7793EF5D" w14:textId="51D3DAE3" w:rsidR="000235B2" w:rsidRPr="001F54B8" w:rsidRDefault="000235B2" w:rsidP="000235B2">
            <w:pPr>
              <w:jc w:val="center"/>
              <w:rPr>
                <w:rFonts w:ascii="Arial" w:hAnsi="Arial" w:cs="Arial"/>
                <w:b/>
                <w:bCs/>
                <w:sz w:val="22"/>
                <w:szCs w:val="22"/>
              </w:rPr>
            </w:pPr>
            <w:r w:rsidRPr="001F54B8">
              <w:rPr>
                <w:rFonts w:ascii="Arial" w:hAnsi="Arial" w:cs="Arial"/>
                <w:b/>
                <w:bCs/>
                <w:sz w:val="22"/>
                <w:szCs w:val="22"/>
              </w:rPr>
              <w:t>III</w:t>
            </w:r>
          </w:p>
        </w:tc>
      </w:tr>
    </w:tbl>
    <w:p w14:paraId="6FCB7622" w14:textId="41C2108C" w:rsidR="00752E1C" w:rsidRPr="001F54B8" w:rsidRDefault="00752E1C" w:rsidP="00752E1C">
      <w:pPr>
        <w:rPr>
          <w:rFonts w:ascii="Arial" w:hAnsi="Arial" w:cs="Arial"/>
        </w:rPr>
      </w:pPr>
    </w:p>
    <w:p w14:paraId="1FF44CFA" w14:textId="77777777" w:rsidR="000235B2" w:rsidRPr="001F54B8" w:rsidRDefault="000235B2" w:rsidP="00752E1C">
      <w:pPr>
        <w:rPr>
          <w:rFonts w:ascii="Arial" w:hAnsi="Arial" w:cs="Arial"/>
        </w:rPr>
      </w:pPr>
    </w:p>
    <w:p w14:paraId="1A334CD6" w14:textId="77777777" w:rsidR="000235B2" w:rsidRPr="001F54B8" w:rsidRDefault="000235B2" w:rsidP="00752E1C">
      <w:pPr>
        <w:rPr>
          <w:rFonts w:ascii="Arial" w:hAnsi="Arial" w:cs="Arial"/>
        </w:rPr>
      </w:pPr>
    </w:p>
    <w:p w14:paraId="49604052" w14:textId="77777777" w:rsidR="000235B2" w:rsidRPr="001F54B8" w:rsidRDefault="000235B2" w:rsidP="00752E1C">
      <w:pPr>
        <w:rPr>
          <w:rFonts w:ascii="Arial" w:hAnsi="Arial" w:cs="Arial"/>
        </w:rPr>
      </w:pPr>
    </w:p>
    <w:p w14:paraId="1998B12E" w14:textId="77777777" w:rsidR="000235B2" w:rsidRPr="001F54B8" w:rsidRDefault="000235B2" w:rsidP="00752E1C">
      <w:pPr>
        <w:rPr>
          <w:rFonts w:ascii="Arial" w:hAnsi="Arial" w:cs="Arial"/>
        </w:rPr>
      </w:pPr>
    </w:p>
    <w:p w14:paraId="400C892C" w14:textId="77777777" w:rsidR="000235B2" w:rsidRPr="001F54B8" w:rsidRDefault="000235B2" w:rsidP="00752E1C">
      <w:pPr>
        <w:rPr>
          <w:rFonts w:ascii="Arial" w:hAnsi="Arial" w:cs="Arial"/>
        </w:rPr>
      </w:pPr>
    </w:p>
    <w:p w14:paraId="17DC38DC" w14:textId="77777777" w:rsidR="000235B2" w:rsidRPr="001F54B8" w:rsidRDefault="000235B2" w:rsidP="00752E1C">
      <w:pPr>
        <w:rPr>
          <w:rFonts w:ascii="Arial" w:hAnsi="Arial" w:cs="Arial"/>
        </w:rPr>
      </w:pPr>
    </w:p>
    <w:p w14:paraId="5C3B2761" w14:textId="77777777" w:rsidR="000235B2" w:rsidRPr="001F54B8" w:rsidRDefault="000235B2" w:rsidP="00752E1C">
      <w:pPr>
        <w:rPr>
          <w:rFonts w:ascii="Arial" w:hAnsi="Arial" w:cs="Arial"/>
        </w:rPr>
      </w:pPr>
    </w:p>
    <w:tbl>
      <w:tblPr>
        <w:tblStyle w:val="TableGrid"/>
        <w:tblW w:w="0" w:type="auto"/>
        <w:tblLook w:val="04A0" w:firstRow="1" w:lastRow="0" w:firstColumn="1" w:lastColumn="0" w:noHBand="0" w:noVBand="1"/>
      </w:tblPr>
      <w:tblGrid>
        <w:gridCol w:w="4508"/>
        <w:gridCol w:w="4508"/>
      </w:tblGrid>
      <w:tr w:rsidR="002A6E93" w:rsidRPr="001F54B8" w14:paraId="781AE30E" w14:textId="77777777" w:rsidTr="000235B2">
        <w:tc>
          <w:tcPr>
            <w:tcW w:w="9016" w:type="dxa"/>
            <w:gridSpan w:val="2"/>
            <w:shd w:val="clear" w:color="auto" w:fill="D9E2F3" w:themeFill="accent1" w:themeFillTint="33"/>
          </w:tcPr>
          <w:p w14:paraId="54F101D3" w14:textId="03CBFAB3" w:rsidR="002A6E93" w:rsidRPr="001F54B8" w:rsidRDefault="002A6E93" w:rsidP="002A6E93">
            <w:pPr>
              <w:rPr>
                <w:rFonts w:ascii="Arial" w:hAnsi="Arial" w:cs="Arial"/>
                <w:sz w:val="22"/>
                <w:szCs w:val="22"/>
              </w:rPr>
            </w:pPr>
            <w:r w:rsidRPr="001F54B8">
              <w:rPr>
                <w:rFonts w:ascii="Arial" w:hAnsi="Arial" w:cs="Arial"/>
                <w:b/>
                <w:bCs/>
                <w:sz w:val="22"/>
                <w:szCs w:val="22"/>
              </w:rPr>
              <w:lastRenderedPageBreak/>
              <w:t xml:space="preserve">A.7 </w:t>
            </w:r>
            <w:r w:rsidR="000235B2" w:rsidRPr="001F54B8">
              <w:rPr>
                <w:rFonts w:ascii="Arial" w:hAnsi="Arial" w:cs="Arial"/>
                <w:b/>
                <w:bCs/>
                <w:sz w:val="22"/>
                <w:szCs w:val="22"/>
              </w:rPr>
              <w:t xml:space="preserve">  </w:t>
            </w:r>
            <w:r w:rsidRPr="001F54B8">
              <w:rPr>
                <w:rFonts w:ascii="Arial" w:hAnsi="Arial" w:cs="Arial"/>
                <w:b/>
                <w:bCs/>
                <w:sz w:val="22"/>
                <w:szCs w:val="22"/>
              </w:rPr>
              <w:t>Information Management</w:t>
            </w:r>
          </w:p>
          <w:p w14:paraId="7FA73200" w14:textId="77777777" w:rsidR="000235B2" w:rsidRPr="001F54B8" w:rsidRDefault="000235B2" w:rsidP="002A6E93">
            <w:pPr>
              <w:rPr>
                <w:rFonts w:ascii="Arial" w:hAnsi="Arial" w:cs="Arial"/>
                <w:b/>
                <w:bCs/>
                <w:sz w:val="22"/>
                <w:szCs w:val="22"/>
              </w:rPr>
            </w:pPr>
          </w:p>
          <w:p w14:paraId="72B4CCF1" w14:textId="0BBA0881" w:rsidR="002A6E93" w:rsidRPr="001F54B8" w:rsidRDefault="000235B2" w:rsidP="002A6E93">
            <w:pPr>
              <w:rPr>
                <w:rFonts w:ascii="Arial" w:hAnsi="Arial" w:cs="Arial"/>
                <w:sz w:val="22"/>
                <w:szCs w:val="22"/>
              </w:rPr>
            </w:pPr>
            <w:r w:rsidRPr="001F54B8">
              <w:rPr>
                <w:rFonts w:ascii="Arial" w:hAnsi="Arial" w:cs="Arial"/>
                <w:sz w:val="22"/>
                <w:szCs w:val="22"/>
              </w:rPr>
              <w:t xml:space="preserve">Requirements of the </w:t>
            </w:r>
            <w:r w:rsidR="002A6E93" w:rsidRPr="001F54B8">
              <w:rPr>
                <w:rFonts w:ascii="Arial" w:hAnsi="Arial" w:cs="Arial"/>
                <w:sz w:val="22"/>
                <w:szCs w:val="22"/>
              </w:rPr>
              <w:t>ESG Standard 1.7 and RS/BiH Criterion T.7.1</w:t>
            </w:r>
          </w:p>
          <w:p w14:paraId="4F83387D" w14:textId="77777777" w:rsidR="002A6E93" w:rsidRPr="001F54B8" w:rsidRDefault="002A6E93" w:rsidP="00752E1C">
            <w:pPr>
              <w:rPr>
                <w:rFonts w:ascii="Arial" w:hAnsi="Arial" w:cs="Arial"/>
                <w:sz w:val="22"/>
                <w:szCs w:val="22"/>
              </w:rPr>
            </w:pPr>
          </w:p>
        </w:tc>
      </w:tr>
      <w:tr w:rsidR="002A6E93" w:rsidRPr="001F54B8" w14:paraId="3178D325" w14:textId="77777777" w:rsidTr="000235B2">
        <w:tc>
          <w:tcPr>
            <w:tcW w:w="9016" w:type="dxa"/>
            <w:gridSpan w:val="2"/>
            <w:shd w:val="clear" w:color="auto" w:fill="D9E2F3" w:themeFill="accent1" w:themeFillTint="33"/>
          </w:tcPr>
          <w:p w14:paraId="5B32ABD8" w14:textId="4F693F03" w:rsidR="002A6E93" w:rsidRPr="001F54B8" w:rsidRDefault="002A6E93" w:rsidP="002A6E93">
            <w:pPr>
              <w:numPr>
                <w:ilvl w:val="0"/>
                <w:numId w:val="38"/>
              </w:numPr>
              <w:rPr>
                <w:rFonts w:ascii="Arial" w:hAnsi="Arial" w:cs="Arial"/>
                <w:sz w:val="22"/>
                <w:szCs w:val="22"/>
              </w:rPr>
            </w:pPr>
            <w:r w:rsidRPr="001F54B8">
              <w:rPr>
                <w:rFonts w:ascii="Arial" w:hAnsi="Arial" w:cs="Arial"/>
                <w:sz w:val="22"/>
                <w:szCs w:val="22"/>
              </w:rPr>
              <w:t>The higher education institution uses information systems to collect, analyze and utilize information for the effectiveness and improvement of the teaching process, research work/art development, contribution to society and managerial and administrative activities.</w:t>
            </w:r>
          </w:p>
          <w:p w14:paraId="41F776ED" w14:textId="77777777" w:rsidR="002A6E93" w:rsidRPr="001F54B8" w:rsidRDefault="002A6E93" w:rsidP="002A6E93">
            <w:pPr>
              <w:numPr>
                <w:ilvl w:val="0"/>
                <w:numId w:val="38"/>
              </w:numPr>
              <w:rPr>
                <w:rFonts w:ascii="Arial" w:hAnsi="Arial" w:cs="Arial"/>
                <w:sz w:val="22"/>
                <w:szCs w:val="22"/>
              </w:rPr>
            </w:pPr>
            <w:r w:rsidRPr="001F54B8">
              <w:rPr>
                <w:rFonts w:ascii="Arial" w:hAnsi="Arial" w:cs="Arial"/>
                <w:sz w:val="22"/>
                <w:szCs w:val="22"/>
              </w:rPr>
              <w:t>The higher education institution regularly collects and analyzes data on the progress of students through their studies, success rates, dropout rates, student-to-teacher ratios, etc.</w:t>
            </w:r>
          </w:p>
          <w:p w14:paraId="4D9A4CCC" w14:textId="3B89AC81" w:rsidR="002A6E93" w:rsidRPr="001F54B8" w:rsidRDefault="002A6E93" w:rsidP="002A6E93">
            <w:pPr>
              <w:numPr>
                <w:ilvl w:val="0"/>
                <w:numId w:val="38"/>
              </w:numPr>
              <w:rPr>
                <w:rFonts w:ascii="Arial" w:hAnsi="Arial" w:cs="Arial"/>
                <w:sz w:val="22"/>
                <w:szCs w:val="22"/>
              </w:rPr>
            </w:pPr>
            <w:r w:rsidRPr="001F54B8">
              <w:rPr>
                <w:rFonts w:ascii="Arial" w:hAnsi="Arial" w:cs="Arial"/>
                <w:sz w:val="22"/>
                <w:szCs w:val="22"/>
              </w:rPr>
              <w:t xml:space="preserve">The higher education institution regularly collects and analyzes data on the work, age structure and qualifications of academic staff, including the ratio of permanent and </w:t>
            </w:r>
            <w:r w:rsidR="00833295">
              <w:rPr>
                <w:rFonts w:ascii="Arial" w:hAnsi="Arial" w:cs="Arial"/>
                <w:sz w:val="22"/>
                <w:szCs w:val="22"/>
              </w:rPr>
              <w:t xml:space="preserve">visiting </w:t>
            </w:r>
            <w:r w:rsidRPr="001F54B8">
              <w:rPr>
                <w:rFonts w:ascii="Arial" w:hAnsi="Arial" w:cs="Arial"/>
                <w:sz w:val="22"/>
                <w:szCs w:val="22"/>
              </w:rPr>
              <w:t>staff.</w:t>
            </w:r>
          </w:p>
          <w:p w14:paraId="3A859383" w14:textId="7620DDB5" w:rsidR="002A6E93" w:rsidRPr="001F54B8" w:rsidRDefault="002A6E93" w:rsidP="002A6E93">
            <w:pPr>
              <w:rPr>
                <w:rFonts w:ascii="Arial" w:hAnsi="Arial" w:cs="Arial"/>
                <w:sz w:val="22"/>
                <w:szCs w:val="22"/>
              </w:rPr>
            </w:pPr>
          </w:p>
        </w:tc>
      </w:tr>
      <w:tr w:rsidR="002A6E93" w:rsidRPr="001F54B8" w14:paraId="22DF298C" w14:textId="77777777" w:rsidTr="002A6E93">
        <w:tc>
          <w:tcPr>
            <w:tcW w:w="9016" w:type="dxa"/>
            <w:gridSpan w:val="2"/>
          </w:tcPr>
          <w:p w14:paraId="49BC41DD" w14:textId="77777777" w:rsidR="00CA28F1" w:rsidRPr="001F54B8" w:rsidRDefault="00CA28F1" w:rsidP="00CA28F1">
            <w:pPr>
              <w:rPr>
                <w:rFonts w:ascii="Arial" w:hAnsi="Arial" w:cs="Arial"/>
                <w:b/>
                <w:bCs/>
                <w:sz w:val="22"/>
                <w:szCs w:val="22"/>
              </w:rPr>
            </w:pPr>
            <w:r w:rsidRPr="001F54B8">
              <w:rPr>
                <w:rFonts w:ascii="Arial" w:hAnsi="Arial" w:cs="Arial"/>
                <w:b/>
                <w:bCs/>
                <w:sz w:val="22"/>
                <w:szCs w:val="22"/>
              </w:rPr>
              <w:t>Strengths:</w:t>
            </w:r>
          </w:p>
          <w:p w14:paraId="3AC2B857" w14:textId="77777777" w:rsidR="000235B2" w:rsidRPr="001F54B8" w:rsidRDefault="000235B2" w:rsidP="00CA28F1">
            <w:pPr>
              <w:rPr>
                <w:rFonts w:ascii="Arial" w:hAnsi="Arial" w:cs="Arial"/>
                <w:sz w:val="22"/>
                <w:szCs w:val="22"/>
              </w:rPr>
            </w:pPr>
          </w:p>
          <w:p w14:paraId="5637A77B" w14:textId="77777777" w:rsidR="00CA28F1" w:rsidRPr="001F54B8" w:rsidRDefault="00CA28F1" w:rsidP="000235B2">
            <w:pPr>
              <w:rPr>
                <w:rFonts w:ascii="Arial" w:hAnsi="Arial" w:cs="Arial"/>
                <w:sz w:val="22"/>
                <w:szCs w:val="22"/>
              </w:rPr>
            </w:pPr>
            <w:r w:rsidRPr="001F54B8">
              <w:rPr>
                <w:rFonts w:ascii="Arial" w:hAnsi="Arial" w:cs="Arial"/>
                <w:sz w:val="22"/>
                <w:szCs w:val="22"/>
              </w:rPr>
              <w:t>The University of Banja Luka has a Faculty Information System (FIS), which helps both teachers and students to organize teaching processes more efficiently. The FIS includes a web portal for students (eStudent), allowing them to access the Faculty Information System (FIS) online. The main purpose of the portal is to transfer administrative tasks that students usually complete at the Student Services counter into the digital environment.</w:t>
            </w:r>
          </w:p>
          <w:p w14:paraId="3020FE9D" w14:textId="77777777" w:rsidR="00CA28F1" w:rsidRPr="001F54B8" w:rsidRDefault="00CA28F1" w:rsidP="000235B2">
            <w:pPr>
              <w:rPr>
                <w:rFonts w:ascii="Arial" w:hAnsi="Arial" w:cs="Arial"/>
                <w:sz w:val="22"/>
                <w:szCs w:val="22"/>
              </w:rPr>
            </w:pPr>
            <w:r w:rsidRPr="001F54B8">
              <w:rPr>
                <w:rFonts w:ascii="Arial" w:hAnsi="Arial" w:cs="Arial"/>
                <w:sz w:val="22"/>
                <w:szCs w:val="22"/>
              </w:rPr>
              <w:t>Besides the student portal, FIS also includes a portal for all employees (eEmployee), which consolidates functionalities needed for administrative and work-related obligations, providing necessary information to staff. Both portals are accessible via the University’s website (</w:t>
            </w:r>
            <w:hyperlink r:id="rId14" w:tgtFrame="_new" w:history="1">
              <w:r w:rsidRPr="001F54B8">
                <w:rPr>
                  <w:rStyle w:val="Hyperlink"/>
                  <w:rFonts w:ascii="Arial" w:hAnsi="Arial" w:cs="Arial"/>
                  <w:sz w:val="22"/>
                  <w:szCs w:val="22"/>
                </w:rPr>
                <w:t>www.unibl.org</w:t>
              </w:r>
            </w:hyperlink>
            <w:r w:rsidRPr="001F54B8">
              <w:rPr>
                <w:rFonts w:ascii="Arial" w:hAnsi="Arial" w:cs="Arial"/>
                <w:sz w:val="22"/>
                <w:szCs w:val="22"/>
              </w:rPr>
              <w:t>).</w:t>
            </w:r>
          </w:p>
          <w:p w14:paraId="7CD49A35" w14:textId="71CF436F" w:rsidR="00CA28F1" w:rsidRPr="001F54B8" w:rsidRDefault="00CA28F1" w:rsidP="000235B2">
            <w:pPr>
              <w:rPr>
                <w:rFonts w:ascii="Arial" w:hAnsi="Arial" w:cs="Arial"/>
                <w:sz w:val="22"/>
                <w:szCs w:val="22"/>
              </w:rPr>
            </w:pPr>
            <w:r w:rsidRPr="001F54B8">
              <w:rPr>
                <w:rFonts w:ascii="Arial" w:hAnsi="Arial" w:cs="Arial"/>
                <w:sz w:val="22"/>
                <w:szCs w:val="22"/>
              </w:rPr>
              <w:t xml:space="preserve">During the visit, the </w:t>
            </w:r>
            <w:r w:rsidR="00833295">
              <w:rPr>
                <w:rFonts w:ascii="Arial" w:hAnsi="Arial" w:cs="Arial"/>
                <w:sz w:val="22"/>
                <w:szCs w:val="22"/>
              </w:rPr>
              <w:t>C</w:t>
            </w:r>
            <w:r w:rsidRPr="001F54B8">
              <w:rPr>
                <w:rFonts w:ascii="Arial" w:hAnsi="Arial" w:cs="Arial"/>
                <w:sz w:val="22"/>
                <w:szCs w:val="22"/>
              </w:rPr>
              <w:t>ommi</w:t>
            </w:r>
            <w:r w:rsidR="00AF323D" w:rsidRPr="001F54B8">
              <w:rPr>
                <w:rFonts w:ascii="Arial" w:hAnsi="Arial" w:cs="Arial"/>
                <w:sz w:val="22"/>
                <w:szCs w:val="22"/>
              </w:rPr>
              <w:t>ttee</w:t>
            </w:r>
            <w:r w:rsidRPr="001F54B8">
              <w:rPr>
                <w:rFonts w:ascii="Arial" w:hAnsi="Arial" w:cs="Arial"/>
                <w:sz w:val="22"/>
                <w:szCs w:val="22"/>
              </w:rPr>
              <w:t xml:space="preserve"> confirmed how students and staff use the information system, noting a good practice of frequent communication regarding data and updates.</w:t>
            </w:r>
          </w:p>
          <w:p w14:paraId="032CE6E8" w14:textId="794C22C9" w:rsidR="00CA28F1" w:rsidRPr="001F54B8" w:rsidRDefault="00CA28F1" w:rsidP="000235B2">
            <w:pPr>
              <w:rPr>
                <w:rFonts w:ascii="Arial" w:hAnsi="Arial" w:cs="Arial"/>
                <w:sz w:val="22"/>
                <w:szCs w:val="22"/>
              </w:rPr>
            </w:pPr>
            <w:r w:rsidRPr="001F54B8">
              <w:rPr>
                <w:rFonts w:ascii="Arial" w:hAnsi="Arial" w:cs="Arial"/>
                <w:sz w:val="22"/>
                <w:szCs w:val="22"/>
              </w:rPr>
              <w:t>Students can access information related to the teaching process, exams, teaching materials, exam registration and more through the student web portal.</w:t>
            </w:r>
          </w:p>
          <w:p w14:paraId="6CA30B4D" w14:textId="77777777" w:rsidR="00CA28F1" w:rsidRPr="001F54B8" w:rsidRDefault="00CA28F1" w:rsidP="000235B2">
            <w:pPr>
              <w:rPr>
                <w:rFonts w:ascii="Arial" w:hAnsi="Arial" w:cs="Arial"/>
                <w:sz w:val="22"/>
                <w:szCs w:val="22"/>
              </w:rPr>
            </w:pPr>
            <w:r w:rsidRPr="001F54B8">
              <w:rPr>
                <w:rFonts w:ascii="Arial" w:hAnsi="Arial" w:cs="Arial"/>
                <w:sz w:val="22"/>
                <w:szCs w:val="22"/>
              </w:rPr>
              <w:t>The University has an Alumni portal, accessible through the University’s website (</w:t>
            </w:r>
            <w:hyperlink r:id="rId15" w:tgtFrame="_new" w:history="1">
              <w:r w:rsidRPr="001F54B8">
                <w:rPr>
                  <w:rStyle w:val="Hyperlink"/>
                  <w:rFonts w:ascii="Arial" w:hAnsi="Arial" w:cs="Arial"/>
                  <w:sz w:val="22"/>
                  <w:szCs w:val="22"/>
                </w:rPr>
                <w:t>https://alumni.unibl.org/</w:t>
              </w:r>
            </w:hyperlink>
            <w:r w:rsidRPr="001F54B8">
              <w:rPr>
                <w:rFonts w:ascii="Arial" w:hAnsi="Arial" w:cs="Arial"/>
                <w:sz w:val="22"/>
                <w:szCs w:val="22"/>
              </w:rPr>
              <w:t>), which provides information about Alumni Center meetings and job advertisements.</w:t>
            </w:r>
          </w:p>
          <w:p w14:paraId="3BA63AB5" w14:textId="48C614D3" w:rsidR="00CA28F1" w:rsidRPr="001F54B8" w:rsidRDefault="00CA28F1" w:rsidP="00326EAD">
            <w:pPr>
              <w:rPr>
                <w:rFonts w:ascii="Arial" w:hAnsi="Arial" w:cs="Arial"/>
                <w:sz w:val="22"/>
                <w:szCs w:val="22"/>
              </w:rPr>
            </w:pPr>
            <w:r w:rsidRPr="001F54B8">
              <w:rPr>
                <w:rFonts w:ascii="Arial" w:hAnsi="Arial" w:cs="Arial"/>
                <w:sz w:val="22"/>
                <w:szCs w:val="22"/>
              </w:rPr>
              <w:t>The portal provides information on Alumni Center coordinators' meetings and job advertisements. The university is working on the development and improvement of scientific research activities, as evidenced, among other things, by the acquisition of plagiarism detection software (iThenticate).</w:t>
            </w:r>
          </w:p>
          <w:p w14:paraId="732CFF2E" w14:textId="77777777" w:rsidR="00CA28F1" w:rsidRPr="001F54B8" w:rsidRDefault="00CA28F1" w:rsidP="00326EAD">
            <w:pPr>
              <w:rPr>
                <w:rFonts w:ascii="Arial" w:hAnsi="Arial" w:cs="Arial"/>
                <w:sz w:val="22"/>
                <w:szCs w:val="22"/>
              </w:rPr>
            </w:pPr>
            <w:r w:rsidRPr="001F54B8">
              <w:rPr>
                <w:rFonts w:ascii="Arial" w:hAnsi="Arial" w:cs="Arial"/>
                <w:sz w:val="22"/>
                <w:szCs w:val="22"/>
              </w:rPr>
              <w:t>The University’s self-evaluation report (pages 62-65), available on the University’s website, provides insight into the analysis of student enrollment in all three study cycles over the past three years, as well as the employment data of permanent and adjunct staff and guest professors over the last four years. It also includes a chart with the ratio of permanent to guest teaching staff.</w:t>
            </w:r>
          </w:p>
          <w:p w14:paraId="20466F90" w14:textId="13A32FEF" w:rsidR="00CA28F1" w:rsidRPr="001F54B8" w:rsidRDefault="00CA28F1" w:rsidP="00326EAD">
            <w:pPr>
              <w:rPr>
                <w:rFonts w:ascii="Arial" w:hAnsi="Arial" w:cs="Arial"/>
                <w:sz w:val="22"/>
                <w:szCs w:val="22"/>
              </w:rPr>
            </w:pPr>
            <w:r w:rsidRPr="001F54B8">
              <w:rPr>
                <w:rFonts w:ascii="Arial" w:hAnsi="Arial" w:cs="Arial"/>
                <w:sz w:val="22"/>
                <w:szCs w:val="22"/>
              </w:rPr>
              <w:t xml:space="preserve">The </w:t>
            </w:r>
            <w:r w:rsidR="00F24E6B">
              <w:rPr>
                <w:rFonts w:ascii="Arial" w:hAnsi="Arial" w:cs="Arial"/>
                <w:sz w:val="22"/>
                <w:szCs w:val="22"/>
              </w:rPr>
              <w:t>C</w:t>
            </w:r>
            <w:r w:rsidRPr="001F54B8">
              <w:rPr>
                <w:rFonts w:ascii="Arial" w:hAnsi="Arial" w:cs="Arial"/>
                <w:sz w:val="22"/>
                <w:szCs w:val="22"/>
              </w:rPr>
              <w:t>ommi</w:t>
            </w:r>
            <w:r w:rsidR="00326EAD" w:rsidRPr="001F54B8">
              <w:rPr>
                <w:rFonts w:ascii="Arial" w:hAnsi="Arial" w:cs="Arial"/>
                <w:sz w:val="22"/>
                <w:szCs w:val="22"/>
              </w:rPr>
              <w:t>ttee</w:t>
            </w:r>
            <w:r w:rsidRPr="001F54B8">
              <w:rPr>
                <w:rFonts w:ascii="Arial" w:hAnsi="Arial" w:cs="Arial"/>
                <w:sz w:val="22"/>
                <w:szCs w:val="22"/>
              </w:rPr>
              <w:t xml:space="preserve"> confirmed that the University regularly collects information about students, including basic details, exam recognition records for students transferring from other institutions, success rates and records of exam and pre-exam obligations.</w:t>
            </w:r>
          </w:p>
          <w:p w14:paraId="4932B7DC" w14:textId="77777777" w:rsidR="00CA28F1" w:rsidRPr="001F54B8" w:rsidRDefault="00CA28F1" w:rsidP="00326EAD">
            <w:pPr>
              <w:rPr>
                <w:rFonts w:ascii="Arial" w:hAnsi="Arial" w:cs="Arial"/>
                <w:sz w:val="22"/>
                <w:szCs w:val="22"/>
              </w:rPr>
            </w:pPr>
            <w:r w:rsidRPr="001F54B8">
              <w:rPr>
                <w:rFonts w:ascii="Arial" w:hAnsi="Arial" w:cs="Arial"/>
                <w:sz w:val="22"/>
                <w:szCs w:val="22"/>
              </w:rPr>
              <w:t>The University regularly collects and analyzes data on the age structure and qualifications of its academic staff.</w:t>
            </w:r>
          </w:p>
          <w:p w14:paraId="03490205" w14:textId="7219D032" w:rsidR="002A6E93" w:rsidRPr="001F54B8" w:rsidRDefault="002A6E93" w:rsidP="00CA28F1">
            <w:pPr>
              <w:rPr>
                <w:rFonts w:ascii="Arial" w:hAnsi="Arial" w:cs="Arial"/>
                <w:sz w:val="22"/>
                <w:szCs w:val="22"/>
              </w:rPr>
            </w:pPr>
          </w:p>
        </w:tc>
      </w:tr>
      <w:tr w:rsidR="002A6E93" w:rsidRPr="001F54B8" w14:paraId="33B3E43B" w14:textId="77777777" w:rsidTr="002A6E93">
        <w:tc>
          <w:tcPr>
            <w:tcW w:w="9016" w:type="dxa"/>
            <w:gridSpan w:val="2"/>
          </w:tcPr>
          <w:p w14:paraId="07E510B2" w14:textId="77777777" w:rsidR="00CA28F1" w:rsidRPr="001F54B8" w:rsidRDefault="00CA28F1" w:rsidP="00CA28F1">
            <w:pPr>
              <w:rPr>
                <w:rFonts w:ascii="Arial" w:hAnsi="Arial" w:cs="Arial"/>
                <w:b/>
                <w:bCs/>
                <w:sz w:val="22"/>
                <w:szCs w:val="22"/>
              </w:rPr>
            </w:pPr>
            <w:r w:rsidRPr="001F54B8">
              <w:rPr>
                <w:rFonts w:ascii="Arial" w:hAnsi="Arial" w:cs="Arial"/>
                <w:b/>
                <w:bCs/>
                <w:sz w:val="22"/>
                <w:szCs w:val="22"/>
              </w:rPr>
              <w:t>Weaknesses:</w:t>
            </w:r>
          </w:p>
          <w:p w14:paraId="55BA85D6" w14:textId="77777777" w:rsidR="00326EAD" w:rsidRPr="001F54B8" w:rsidRDefault="00326EAD" w:rsidP="00CA28F1">
            <w:pPr>
              <w:rPr>
                <w:rFonts w:ascii="Arial" w:hAnsi="Arial" w:cs="Arial"/>
                <w:sz w:val="22"/>
                <w:szCs w:val="22"/>
              </w:rPr>
            </w:pPr>
          </w:p>
          <w:p w14:paraId="79BE2F2A" w14:textId="76728F21" w:rsidR="00CA28F1" w:rsidRPr="001F54B8" w:rsidRDefault="00CA28F1" w:rsidP="00F93DB6">
            <w:pPr>
              <w:rPr>
                <w:rFonts w:ascii="Arial" w:hAnsi="Arial" w:cs="Arial"/>
                <w:sz w:val="22"/>
                <w:szCs w:val="22"/>
              </w:rPr>
            </w:pPr>
            <w:r w:rsidRPr="001F54B8">
              <w:rPr>
                <w:rFonts w:ascii="Arial" w:hAnsi="Arial" w:cs="Arial"/>
                <w:sz w:val="22"/>
                <w:szCs w:val="22"/>
              </w:rPr>
              <w:t>The information system provides insufficient data on research activities, areas and collaboration opportunities.</w:t>
            </w:r>
          </w:p>
          <w:p w14:paraId="1024486F" w14:textId="5EF91B52" w:rsidR="00CA28F1" w:rsidRPr="001F54B8" w:rsidRDefault="00CA28F1" w:rsidP="00F93DB6">
            <w:pPr>
              <w:rPr>
                <w:rFonts w:ascii="Arial" w:hAnsi="Arial" w:cs="Arial"/>
                <w:sz w:val="22"/>
                <w:szCs w:val="22"/>
              </w:rPr>
            </w:pPr>
            <w:r w:rsidRPr="001F54B8">
              <w:rPr>
                <w:rFonts w:ascii="Arial" w:hAnsi="Arial" w:cs="Arial"/>
                <w:sz w:val="22"/>
                <w:szCs w:val="22"/>
              </w:rPr>
              <w:t xml:space="preserve">The information systems of the University’s </w:t>
            </w:r>
            <w:r w:rsidR="00091C54">
              <w:rPr>
                <w:rFonts w:ascii="Arial" w:hAnsi="Arial" w:cs="Arial"/>
                <w:sz w:val="22"/>
                <w:szCs w:val="22"/>
              </w:rPr>
              <w:t>F</w:t>
            </w:r>
            <w:r w:rsidRPr="001F54B8">
              <w:rPr>
                <w:rFonts w:ascii="Arial" w:hAnsi="Arial" w:cs="Arial"/>
                <w:sz w:val="22"/>
                <w:szCs w:val="22"/>
              </w:rPr>
              <w:t>aculties lack open calls, areas, available equipment and conditions for possible collaborations in research work.</w:t>
            </w:r>
          </w:p>
          <w:p w14:paraId="5AFB8CA2" w14:textId="77777777" w:rsidR="00CA28F1" w:rsidRPr="001F54B8" w:rsidRDefault="00CA28F1" w:rsidP="00F93DB6">
            <w:pPr>
              <w:rPr>
                <w:rFonts w:ascii="Arial" w:hAnsi="Arial" w:cs="Arial"/>
                <w:sz w:val="22"/>
                <w:szCs w:val="22"/>
              </w:rPr>
            </w:pPr>
            <w:r w:rsidRPr="001F54B8">
              <w:rPr>
                <w:rFonts w:ascii="Arial" w:hAnsi="Arial" w:cs="Arial"/>
                <w:sz w:val="22"/>
                <w:szCs w:val="22"/>
              </w:rPr>
              <w:lastRenderedPageBreak/>
              <w:t>Scientific work by individual staff members is not adequately highlighted, making it difficult to find potential partners for project applications.</w:t>
            </w:r>
          </w:p>
          <w:p w14:paraId="7F4F1989" w14:textId="0AC7CF3E" w:rsidR="00CA28F1" w:rsidRPr="001F54B8" w:rsidRDefault="00CA28F1" w:rsidP="00F93DB6">
            <w:pPr>
              <w:rPr>
                <w:rFonts w:ascii="Arial" w:hAnsi="Arial" w:cs="Arial"/>
                <w:sz w:val="22"/>
                <w:szCs w:val="22"/>
              </w:rPr>
            </w:pPr>
            <w:r w:rsidRPr="001F54B8">
              <w:rPr>
                <w:rFonts w:ascii="Arial" w:hAnsi="Arial" w:cs="Arial"/>
                <w:sz w:val="22"/>
                <w:szCs w:val="22"/>
              </w:rPr>
              <w:t>Information systems are susceptible to various security risks, such as technical failures, hacking, data theft, viruses and other threats. Based on the plans and quality assurance policies, it was not possible to determine the security policies for data protection or the integrity of the entire information system.</w:t>
            </w:r>
          </w:p>
          <w:p w14:paraId="6649AE62" w14:textId="77777777" w:rsidR="002A6E93" w:rsidRPr="001F54B8" w:rsidRDefault="002A6E93" w:rsidP="00752E1C">
            <w:pPr>
              <w:rPr>
                <w:rFonts w:ascii="Arial" w:hAnsi="Arial" w:cs="Arial"/>
                <w:sz w:val="22"/>
                <w:szCs w:val="22"/>
              </w:rPr>
            </w:pPr>
          </w:p>
        </w:tc>
      </w:tr>
      <w:tr w:rsidR="002A6E93" w:rsidRPr="001F54B8" w14:paraId="2DA861EA" w14:textId="77777777" w:rsidTr="002A6E93">
        <w:tc>
          <w:tcPr>
            <w:tcW w:w="9016" w:type="dxa"/>
            <w:gridSpan w:val="2"/>
          </w:tcPr>
          <w:p w14:paraId="2FC93780" w14:textId="77777777" w:rsidR="00577338" w:rsidRPr="001F54B8" w:rsidRDefault="00577338" w:rsidP="00577338">
            <w:pPr>
              <w:rPr>
                <w:rFonts w:ascii="Arial" w:hAnsi="Arial" w:cs="Arial"/>
                <w:b/>
                <w:bCs/>
                <w:sz w:val="22"/>
                <w:szCs w:val="22"/>
              </w:rPr>
            </w:pPr>
            <w:r w:rsidRPr="001F54B8">
              <w:rPr>
                <w:rFonts w:ascii="Arial" w:hAnsi="Arial" w:cs="Arial"/>
                <w:b/>
                <w:bCs/>
                <w:sz w:val="22"/>
                <w:szCs w:val="22"/>
              </w:rPr>
              <w:lastRenderedPageBreak/>
              <w:t>Recommendations for Improvement:</w:t>
            </w:r>
          </w:p>
          <w:p w14:paraId="435E4D65" w14:textId="77777777" w:rsidR="00D44CD8" w:rsidRPr="001F54B8" w:rsidRDefault="00D44CD8" w:rsidP="00577338">
            <w:pPr>
              <w:rPr>
                <w:rFonts w:ascii="Arial" w:hAnsi="Arial" w:cs="Arial"/>
                <w:sz w:val="22"/>
                <w:szCs w:val="22"/>
              </w:rPr>
            </w:pPr>
          </w:p>
          <w:p w14:paraId="5562E943" w14:textId="0C4A2B53" w:rsidR="00577338" w:rsidRPr="001F54B8" w:rsidRDefault="00577338" w:rsidP="00D44CD8">
            <w:pPr>
              <w:rPr>
                <w:rFonts w:ascii="Arial" w:hAnsi="Arial" w:cs="Arial"/>
                <w:sz w:val="22"/>
                <w:szCs w:val="22"/>
              </w:rPr>
            </w:pPr>
            <w:r w:rsidRPr="001F54B8">
              <w:rPr>
                <w:rFonts w:ascii="Arial" w:hAnsi="Arial" w:cs="Arial"/>
                <w:sz w:val="22"/>
                <w:szCs w:val="22"/>
              </w:rPr>
              <w:t xml:space="preserve">It is recommended to continue investing in the University’s information system and improve the monitoring and analysis of all performance indicators related to student progress across </w:t>
            </w:r>
            <w:r w:rsidR="001857CE">
              <w:rPr>
                <w:rFonts w:ascii="Arial" w:hAnsi="Arial" w:cs="Arial"/>
                <w:sz w:val="22"/>
                <w:szCs w:val="22"/>
              </w:rPr>
              <w:t>courses</w:t>
            </w:r>
            <w:r w:rsidRPr="001F54B8">
              <w:rPr>
                <w:rFonts w:ascii="Arial" w:hAnsi="Arial" w:cs="Arial"/>
                <w:sz w:val="22"/>
                <w:szCs w:val="22"/>
              </w:rPr>
              <w:t xml:space="preserve"> and study cycles, study duration, dropout rates and other relevant indicators.</w:t>
            </w:r>
          </w:p>
          <w:p w14:paraId="4E9B9F48" w14:textId="159A11E0" w:rsidR="00577338" w:rsidRPr="001F54B8" w:rsidRDefault="00577338" w:rsidP="00D44CD8">
            <w:pPr>
              <w:rPr>
                <w:rFonts w:ascii="Arial" w:hAnsi="Arial" w:cs="Arial"/>
                <w:sz w:val="22"/>
                <w:szCs w:val="22"/>
              </w:rPr>
            </w:pPr>
            <w:r w:rsidRPr="001F54B8">
              <w:rPr>
                <w:rFonts w:ascii="Arial" w:hAnsi="Arial" w:cs="Arial"/>
                <w:sz w:val="22"/>
                <w:szCs w:val="22"/>
              </w:rPr>
              <w:t>It is particularly important to adjust data collection, input, analysis and tracking of subsequent activities to improve the quality of studies and study programs.</w:t>
            </w:r>
          </w:p>
          <w:p w14:paraId="381588B7" w14:textId="13CC0365" w:rsidR="00577338" w:rsidRPr="001F54B8" w:rsidRDefault="00577338" w:rsidP="00D44CD8">
            <w:pPr>
              <w:rPr>
                <w:rFonts w:ascii="Arial" w:hAnsi="Arial" w:cs="Arial"/>
                <w:sz w:val="22"/>
                <w:szCs w:val="22"/>
              </w:rPr>
            </w:pPr>
            <w:r w:rsidRPr="001F54B8">
              <w:rPr>
                <w:rFonts w:ascii="Arial" w:hAnsi="Arial" w:cs="Arial"/>
                <w:sz w:val="22"/>
                <w:szCs w:val="22"/>
              </w:rPr>
              <w:t>It is recommended to make the work of individual staff members at the University of Banja Luka and its organizational units more visible</w:t>
            </w:r>
            <w:r w:rsidR="00D44CD8" w:rsidRPr="001F54B8">
              <w:rPr>
                <w:rFonts w:ascii="Arial" w:hAnsi="Arial" w:cs="Arial"/>
                <w:sz w:val="22"/>
                <w:szCs w:val="22"/>
              </w:rPr>
              <w:t>.</w:t>
            </w:r>
          </w:p>
          <w:p w14:paraId="1747843A" w14:textId="77777777" w:rsidR="00F42106" w:rsidRPr="001F54B8" w:rsidRDefault="00F42106" w:rsidP="00752E1C">
            <w:pPr>
              <w:rPr>
                <w:rFonts w:ascii="Arial" w:hAnsi="Arial" w:cs="Arial"/>
                <w:sz w:val="22"/>
                <w:szCs w:val="22"/>
              </w:rPr>
            </w:pPr>
          </w:p>
        </w:tc>
      </w:tr>
      <w:tr w:rsidR="00D44CD8" w:rsidRPr="001F54B8" w14:paraId="3810908A" w14:textId="77777777" w:rsidTr="00DE0175">
        <w:tc>
          <w:tcPr>
            <w:tcW w:w="9016" w:type="dxa"/>
            <w:gridSpan w:val="2"/>
            <w:shd w:val="clear" w:color="auto" w:fill="FBE4D5" w:themeFill="accent2" w:themeFillTint="33"/>
          </w:tcPr>
          <w:p w14:paraId="2229C8FF" w14:textId="75B39E83" w:rsidR="00D44CD8" w:rsidRPr="001F54B8" w:rsidRDefault="00D44CD8" w:rsidP="00DE0175">
            <w:pPr>
              <w:rPr>
                <w:rFonts w:ascii="Arial" w:hAnsi="Arial" w:cs="Arial"/>
                <w:sz w:val="22"/>
                <w:szCs w:val="22"/>
              </w:rPr>
            </w:pPr>
            <w:r w:rsidRPr="001F54B8">
              <w:rPr>
                <w:rFonts w:ascii="Arial" w:hAnsi="Arial" w:cs="Arial"/>
                <w:b/>
                <w:bCs/>
                <w:sz w:val="22"/>
                <w:szCs w:val="22"/>
              </w:rPr>
              <w:t>CRITERION 7: Information Management</w:t>
            </w:r>
          </w:p>
        </w:tc>
      </w:tr>
      <w:tr w:rsidR="00D44CD8" w:rsidRPr="001F54B8" w14:paraId="654B29E8" w14:textId="77777777" w:rsidTr="00DE0175">
        <w:tc>
          <w:tcPr>
            <w:tcW w:w="4508" w:type="dxa"/>
            <w:shd w:val="clear" w:color="auto" w:fill="FBE4D5" w:themeFill="accent2" w:themeFillTint="33"/>
          </w:tcPr>
          <w:p w14:paraId="6E85D6EC" w14:textId="77777777" w:rsidR="00D44CD8" w:rsidRPr="001F54B8" w:rsidRDefault="00D44CD8" w:rsidP="00DE0175">
            <w:pPr>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1F92FEF1" w14:textId="77777777" w:rsidR="00D44CD8" w:rsidRPr="001F54B8" w:rsidRDefault="00D44CD8" w:rsidP="00DE0175">
            <w:pPr>
              <w:jc w:val="center"/>
              <w:rPr>
                <w:rFonts w:ascii="Arial" w:hAnsi="Arial" w:cs="Arial"/>
                <w:b/>
                <w:bCs/>
                <w:sz w:val="22"/>
                <w:szCs w:val="22"/>
              </w:rPr>
            </w:pPr>
            <w:r w:rsidRPr="001F54B8">
              <w:rPr>
                <w:rFonts w:ascii="Arial" w:hAnsi="Arial" w:cs="Arial"/>
                <w:b/>
                <w:bCs/>
                <w:sz w:val="22"/>
                <w:szCs w:val="22"/>
              </w:rPr>
              <w:t>III</w:t>
            </w:r>
          </w:p>
        </w:tc>
      </w:tr>
    </w:tbl>
    <w:p w14:paraId="4B8A8D28" w14:textId="266EDC1C" w:rsidR="00752E1C" w:rsidRPr="001F54B8" w:rsidRDefault="00752E1C" w:rsidP="00577338">
      <w:pPr>
        <w:ind w:left="720"/>
        <w:rPr>
          <w:rFonts w:ascii="Arial" w:hAnsi="Arial" w:cs="Arial"/>
        </w:rPr>
      </w:pPr>
    </w:p>
    <w:tbl>
      <w:tblPr>
        <w:tblStyle w:val="TableGrid"/>
        <w:tblW w:w="0" w:type="auto"/>
        <w:tblLook w:val="04A0" w:firstRow="1" w:lastRow="0" w:firstColumn="1" w:lastColumn="0" w:noHBand="0" w:noVBand="1"/>
      </w:tblPr>
      <w:tblGrid>
        <w:gridCol w:w="4508"/>
        <w:gridCol w:w="4508"/>
      </w:tblGrid>
      <w:tr w:rsidR="00577338" w:rsidRPr="001F54B8" w14:paraId="5AE5E2BA" w14:textId="77777777" w:rsidTr="00D44CD8">
        <w:tc>
          <w:tcPr>
            <w:tcW w:w="9016" w:type="dxa"/>
            <w:gridSpan w:val="2"/>
            <w:shd w:val="clear" w:color="auto" w:fill="D9E2F3" w:themeFill="accent1" w:themeFillTint="33"/>
          </w:tcPr>
          <w:p w14:paraId="32DC7141" w14:textId="47AD513F" w:rsidR="00577338" w:rsidRPr="001F54B8" w:rsidRDefault="00577338" w:rsidP="00577338">
            <w:pPr>
              <w:rPr>
                <w:rFonts w:ascii="Arial" w:hAnsi="Arial" w:cs="Arial"/>
                <w:sz w:val="22"/>
                <w:szCs w:val="22"/>
              </w:rPr>
            </w:pPr>
            <w:r w:rsidRPr="001F54B8">
              <w:rPr>
                <w:rFonts w:ascii="Arial" w:hAnsi="Arial" w:cs="Arial"/>
                <w:b/>
                <w:bCs/>
                <w:sz w:val="22"/>
                <w:szCs w:val="22"/>
              </w:rPr>
              <w:t xml:space="preserve">A.8 </w:t>
            </w:r>
            <w:r w:rsidR="00D44CD8" w:rsidRPr="001F54B8">
              <w:rPr>
                <w:rFonts w:ascii="Arial" w:hAnsi="Arial" w:cs="Arial"/>
                <w:b/>
                <w:bCs/>
                <w:sz w:val="22"/>
                <w:szCs w:val="22"/>
              </w:rPr>
              <w:t xml:space="preserve">Informing the </w:t>
            </w:r>
            <w:r w:rsidRPr="001F54B8">
              <w:rPr>
                <w:rFonts w:ascii="Arial" w:hAnsi="Arial" w:cs="Arial"/>
                <w:b/>
                <w:bCs/>
                <w:sz w:val="22"/>
                <w:szCs w:val="22"/>
              </w:rPr>
              <w:t xml:space="preserve">Public </w:t>
            </w:r>
          </w:p>
          <w:p w14:paraId="0E4DF362" w14:textId="77777777" w:rsidR="00D44CD8" w:rsidRPr="001F54B8" w:rsidRDefault="00D44CD8" w:rsidP="00577338">
            <w:pPr>
              <w:rPr>
                <w:rFonts w:ascii="Arial" w:hAnsi="Arial" w:cs="Arial"/>
                <w:b/>
                <w:bCs/>
                <w:sz w:val="22"/>
                <w:szCs w:val="22"/>
              </w:rPr>
            </w:pPr>
          </w:p>
          <w:p w14:paraId="409CD00A" w14:textId="5540E94E" w:rsidR="00577338" w:rsidRPr="001F54B8" w:rsidRDefault="00D44CD8" w:rsidP="00D44CD8">
            <w:pPr>
              <w:rPr>
                <w:rFonts w:ascii="Arial" w:hAnsi="Arial" w:cs="Arial"/>
                <w:sz w:val="22"/>
                <w:szCs w:val="22"/>
              </w:rPr>
            </w:pPr>
            <w:r w:rsidRPr="001F54B8">
              <w:rPr>
                <w:rFonts w:ascii="Arial" w:hAnsi="Arial" w:cs="Arial"/>
                <w:sz w:val="22"/>
                <w:szCs w:val="22"/>
              </w:rPr>
              <w:t xml:space="preserve">Requirements of </w:t>
            </w:r>
            <w:r w:rsidR="00577338" w:rsidRPr="001F54B8">
              <w:rPr>
                <w:rFonts w:ascii="Arial" w:hAnsi="Arial" w:cs="Arial"/>
                <w:sz w:val="22"/>
                <w:szCs w:val="22"/>
              </w:rPr>
              <w:t>ESG Standard 1.8 and RS/BiH Criteria T.8.1, T.8.2, T.8.3</w:t>
            </w:r>
          </w:p>
        </w:tc>
      </w:tr>
      <w:tr w:rsidR="00577338" w:rsidRPr="001F54B8" w14:paraId="3B3CF7B8" w14:textId="77777777" w:rsidTr="00D44CD8">
        <w:tc>
          <w:tcPr>
            <w:tcW w:w="9016" w:type="dxa"/>
            <w:gridSpan w:val="2"/>
            <w:shd w:val="clear" w:color="auto" w:fill="D9E2F3" w:themeFill="accent1" w:themeFillTint="33"/>
          </w:tcPr>
          <w:p w14:paraId="12CB0EEB" w14:textId="171C5C3D" w:rsidR="00577338" w:rsidRPr="001F54B8" w:rsidRDefault="00577338" w:rsidP="00577338">
            <w:pPr>
              <w:numPr>
                <w:ilvl w:val="0"/>
                <w:numId w:val="42"/>
              </w:numPr>
              <w:rPr>
                <w:rFonts w:ascii="Arial" w:hAnsi="Arial" w:cs="Arial"/>
                <w:sz w:val="22"/>
                <w:szCs w:val="22"/>
              </w:rPr>
            </w:pPr>
            <w:r w:rsidRPr="001F54B8">
              <w:rPr>
                <w:rFonts w:ascii="Arial" w:hAnsi="Arial" w:cs="Arial"/>
                <w:sz w:val="22"/>
                <w:szCs w:val="22"/>
              </w:rPr>
              <w:t>The higher education institution publishes relevant information about its activities on its website, including information about study programs and qualifications offered, ensuring that they are clear, accurate, objective, up-to-date and easily accessible. The information is published in one of the official languages of Bosnia and Herzegovina and in English.</w:t>
            </w:r>
          </w:p>
          <w:p w14:paraId="13080E0A" w14:textId="77777777" w:rsidR="00577338" w:rsidRPr="001F54B8" w:rsidRDefault="00577338" w:rsidP="00577338">
            <w:pPr>
              <w:numPr>
                <w:ilvl w:val="0"/>
                <w:numId w:val="42"/>
              </w:numPr>
              <w:rPr>
                <w:rFonts w:ascii="Arial" w:hAnsi="Arial" w:cs="Arial"/>
                <w:sz w:val="22"/>
                <w:szCs w:val="22"/>
              </w:rPr>
            </w:pPr>
            <w:r w:rsidRPr="001F54B8">
              <w:rPr>
                <w:rFonts w:ascii="Arial" w:hAnsi="Arial" w:cs="Arial"/>
                <w:sz w:val="22"/>
                <w:szCs w:val="22"/>
              </w:rPr>
              <w:t>The higher education institution provides information on its website about its research activities and the work of its academic staff (publications, projects, conferences, etc.).</w:t>
            </w:r>
          </w:p>
          <w:p w14:paraId="370F3FBE" w14:textId="77777777" w:rsidR="00577338" w:rsidRPr="001F54B8" w:rsidRDefault="00577338" w:rsidP="00577338">
            <w:pPr>
              <w:numPr>
                <w:ilvl w:val="0"/>
                <w:numId w:val="42"/>
              </w:numPr>
              <w:rPr>
                <w:rFonts w:ascii="Arial" w:hAnsi="Arial" w:cs="Arial"/>
                <w:sz w:val="22"/>
                <w:szCs w:val="22"/>
              </w:rPr>
            </w:pPr>
            <w:r w:rsidRPr="001F54B8">
              <w:rPr>
                <w:rFonts w:ascii="Arial" w:hAnsi="Arial" w:cs="Arial"/>
                <w:sz w:val="22"/>
                <w:szCs w:val="22"/>
              </w:rPr>
              <w:t>The higher education institution ensures systematic communication with external stakeholders.</w:t>
            </w:r>
          </w:p>
          <w:p w14:paraId="4037E445" w14:textId="1950EB87" w:rsidR="00577338" w:rsidRPr="001F54B8" w:rsidRDefault="00577338" w:rsidP="00577338">
            <w:pPr>
              <w:rPr>
                <w:rFonts w:ascii="Arial" w:hAnsi="Arial" w:cs="Arial"/>
                <w:sz w:val="22"/>
                <w:szCs w:val="22"/>
              </w:rPr>
            </w:pPr>
          </w:p>
        </w:tc>
      </w:tr>
      <w:tr w:rsidR="00577338" w:rsidRPr="001F54B8" w14:paraId="460BE246" w14:textId="77777777" w:rsidTr="00577338">
        <w:tc>
          <w:tcPr>
            <w:tcW w:w="9016" w:type="dxa"/>
            <w:gridSpan w:val="2"/>
          </w:tcPr>
          <w:p w14:paraId="05FBB098" w14:textId="77777777" w:rsidR="00577338" w:rsidRPr="001F54B8" w:rsidRDefault="00577338" w:rsidP="00577338">
            <w:pPr>
              <w:rPr>
                <w:rFonts w:ascii="Arial" w:hAnsi="Arial" w:cs="Arial"/>
                <w:b/>
                <w:bCs/>
                <w:sz w:val="22"/>
                <w:szCs w:val="22"/>
              </w:rPr>
            </w:pPr>
            <w:r w:rsidRPr="001F54B8">
              <w:rPr>
                <w:rFonts w:ascii="Arial" w:hAnsi="Arial" w:cs="Arial"/>
                <w:b/>
                <w:bCs/>
                <w:sz w:val="22"/>
                <w:szCs w:val="22"/>
              </w:rPr>
              <w:t>Strengths:</w:t>
            </w:r>
          </w:p>
          <w:p w14:paraId="1D1E45D5" w14:textId="77777777" w:rsidR="00651029" w:rsidRPr="001F54B8" w:rsidRDefault="00651029" w:rsidP="00577338">
            <w:pPr>
              <w:rPr>
                <w:rFonts w:ascii="Arial" w:hAnsi="Arial" w:cs="Arial"/>
                <w:sz w:val="22"/>
                <w:szCs w:val="22"/>
              </w:rPr>
            </w:pPr>
          </w:p>
          <w:p w14:paraId="23B2764F" w14:textId="015E0058" w:rsidR="00577338" w:rsidRPr="001F54B8" w:rsidRDefault="00577338" w:rsidP="00651029">
            <w:pPr>
              <w:rPr>
                <w:rFonts w:ascii="Arial" w:hAnsi="Arial" w:cs="Arial"/>
                <w:sz w:val="22"/>
                <w:szCs w:val="22"/>
              </w:rPr>
            </w:pPr>
            <w:r w:rsidRPr="001F54B8">
              <w:rPr>
                <w:rFonts w:ascii="Arial" w:hAnsi="Arial" w:cs="Arial"/>
                <w:sz w:val="22"/>
                <w:szCs w:val="22"/>
              </w:rPr>
              <w:t>The University informs the interested public about its activities through numerous events. Most of the University’s and its members’ activities are presented via website, promotional material and science and higher education popularization activities.</w:t>
            </w:r>
          </w:p>
          <w:p w14:paraId="10718C4B" w14:textId="4096EF48" w:rsidR="00577338" w:rsidRPr="001F54B8" w:rsidRDefault="00577338" w:rsidP="00651029">
            <w:pPr>
              <w:rPr>
                <w:rFonts w:ascii="Arial" w:hAnsi="Arial" w:cs="Arial"/>
                <w:sz w:val="22"/>
                <w:szCs w:val="22"/>
              </w:rPr>
            </w:pPr>
            <w:r w:rsidRPr="001F54B8">
              <w:rPr>
                <w:rFonts w:ascii="Arial" w:hAnsi="Arial" w:cs="Arial"/>
                <w:sz w:val="22"/>
                <w:szCs w:val="22"/>
              </w:rPr>
              <w:t>Interested parties can find information on studies and studying, academic mobility, recognition of study periods and foreign qualifications, research work, projects, alumni associations and many other topics.</w:t>
            </w:r>
          </w:p>
          <w:p w14:paraId="6F1FD9AF" w14:textId="7C371A26" w:rsidR="00577338" w:rsidRPr="001F54B8" w:rsidRDefault="00577338" w:rsidP="00651029">
            <w:pPr>
              <w:rPr>
                <w:rFonts w:ascii="Arial" w:hAnsi="Arial" w:cs="Arial"/>
                <w:sz w:val="22"/>
                <w:szCs w:val="22"/>
              </w:rPr>
            </w:pPr>
            <w:r w:rsidRPr="001F54B8">
              <w:rPr>
                <w:rFonts w:ascii="Arial" w:hAnsi="Arial" w:cs="Arial"/>
                <w:sz w:val="22"/>
                <w:szCs w:val="22"/>
              </w:rPr>
              <w:t xml:space="preserve">The University of Banja Luka publishes all relevant information about its activities on its official website – </w:t>
            </w:r>
            <w:hyperlink r:id="rId16" w:tgtFrame="_new" w:history="1">
              <w:r w:rsidRPr="001F54B8">
                <w:rPr>
                  <w:rStyle w:val="Hyperlink"/>
                  <w:rFonts w:ascii="Arial" w:hAnsi="Arial" w:cs="Arial"/>
                  <w:sz w:val="22"/>
                  <w:szCs w:val="22"/>
                </w:rPr>
                <w:t>https://www.unibl.org/</w:t>
              </w:r>
            </w:hyperlink>
            <w:r w:rsidRPr="001F54B8">
              <w:rPr>
                <w:rFonts w:ascii="Arial" w:hAnsi="Arial" w:cs="Arial"/>
                <w:sz w:val="22"/>
                <w:szCs w:val="22"/>
              </w:rPr>
              <w:t xml:space="preserve"> and the information is also available on the English version of the site – </w:t>
            </w:r>
            <w:hyperlink r:id="rId17" w:tgtFrame="_new" w:history="1">
              <w:r w:rsidRPr="001F54B8">
                <w:rPr>
                  <w:rStyle w:val="Hyperlink"/>
                  <w:rFonts w:ascii="Arial" w:hAnsi="Arial" w:cs="Arial"/>
                  <w:sz w:val="22"/>
                  <w:szCs w:val="22"/>
                </w:rPr>
                <w:t>https://www.unibl.org/en</w:t>
              </w:r>
            </w:hyperlink>
            <w:r w:rsidRPr="001F54B8">
              <w:rPr>
                <w:rFonts w:ascii="Arial" w:hAnsi="Arial" w:cs="Arial"/>
                <w:sz w:val="22"/>
                <w:szCs w:val="22"/>
              </w:rPr>
              <w:t>.</w:t>
            </w:r>
          </w:p>
          <w:p w14:paraId="708D6E49" w14:textId="79667BA3" w:rsidR="00577338" w:rsidRPr="001F54B8" w:rsidRDefault="00577338" w:rsidP="00651029">
            <w:pPr>
              <w:rPr>
                <w:rFonts w:ascii="Arial" w:hAnsi="Arial" w:cs="Arial"/>
                <w:sz w:val="22"/>
                <w:szCs w:val="22"/>
              </w:rPr>
            </w:pPr>
            <w:r w:rsidRPr="001F54B8">
              <w:rPr>
                <w:rFonts w:ascii="Arial" w:hAnsi="Arial" w:cs="Arial"/>
                <w:sz w:val="22"/>
                <w:szCs w:val="22"/>
              </w:rPr>
              <w:t>The University has active profiles on social media platforms like Facebook, Instagram and Viber, which are updated with information related to the University and useful information for staff and students.</w:t>
            </w:r>
            <w:r w:rsidR="001F067C">
              <w:rPr>
                <w:rFonts w:ascii="Arial" w:hAnsi="Arial" w:cs="Arial"/>
                <w:sz w:val="22"/>
                <w:szCs w:val="22"/>
              </w:rPr>
              <w:t xml:space="preserve"> </w:t>
            </w:r>
            <w:r w:rsidRPr="001F54B8">
              <w:rPr>
                <w:rFonts w:ascii="Arial" w:hAnsi="Arial" w:cs="Arial"/>
                <w:sz w:val="22"/>
                <w:szCs w:val="22"/>
              </w:rPr>
              <w:t xml:space="preserve">The University </w:t>
            </w:r>
            <w:r w:rsidR="00651029" w:rsidRPr="001F54B8">
              <w:rPr>
                <w:rFonts w:ascii="Arial" w:hAnsi="Arial" w:cs="Arial"/>
                <w:sz w:val="22"/>
                <w:szCs w:val="22"/>
              </w:rPr>
              <w:t xml:space="preserve">has been </w:t>
            </w:r>
            <w:r w:rsidRPr="001F54B8">
              <w:rPr>
                <w:rFonts w:ascii="Arial" w:hAnsi="Arial" w:cs="Arial"/>
                <w:sz w:val="22"/>
                <w:szCs w:val="22"/>
              </w:rPr>
              <w:t>publish</w:t>
            </w:r>
            <w:r w:rsidR="00651029" w:rsidRPr="001F54B8">
              <w:rPr>
                <w:rFonts w:ascii="Arial" w:hAnsi="Arial" w:cs="Arial"/>
                <w:sz w:val="22"/>
                <w:szCs w:val="22"/>
              </w:rPr>
              <w:t>ing</w:t>
            </w:r>
            <w:r w:rsidRPr="001F54B8">
              <w:rPr>
                <w:rFonts w:ascii="Arial" w:hAnsi="Arial" w:cs="Arial"/>
                <w:sz w:val="22"/>
                <w:szCs w:val="22"/>
              </w:rPr>
              <w:t xml:space="preserve"> a </w:t>
            </w:r>
            <w:r w:rsidR="00651029" w:rsidRPr="001F54B8">
              <w:rPr>
                <w:rFonts w:ascii="Arial" w:hAnsi="Arial" w:cs="Arial"/>
                <w:sz w:val="22"/>
                <w:szCs w:val="22"/>
              </w:rPr>
              <w:t>N</w:t>
            </w:r>
            <w:r w:rsidRPr="001F54B8">
              <w:rPr>
                <w:rFonts w:ascii="Arial" w:hAnsi="Arial" w:cs="Arial"/>
                <w:sz w:val="22"/>
                <w:szCs w:val="22"/>
              </w:rPr>
              <w:t>ewsletter periodically since 2016 in electronic form, offering a brief overview of significant events at the University for the current month. It can be accessed at https://www.unibl.org/sr/novosti/arhiva</w:t>
            </w:r>
            <w:r w:rsidRPr="001F54B8">
              <w:rPr>
                <w:rFonts w:ascii="Cambria Math" w:hAnsi="Cambria Math" w:cs="Cambria Math"/>
                <w:sz w:val="22"/>
                <w:szCs w:val="22"/>
              </w:rPr>
              <w:t>‐</w:t>
            </w:r>
            <w:r w:rsidRPr="001F54B8">
              <w:rPr>
                <w:rFonts w:ascii="Arial" w:hAnsi="Arial" w:cs="Arial"/>
                <w:sz w:val="22"/>
                <w:szCs w:val="22"/>
              </w:rPr>
              <w:t>biltena/2022.</w:t>
            </w:r>
          </w:p>
          <w:p w14:paraId="334A922E" w14:textId="54928808" w:rsidR="00577338" w:rsidRPr="001F54B8" w:rsidRDefault="00577338" w:rsidP="00577338">
            <w:pPr>
              <w:rPr>
                <w:rFonts w:ascii="Arial" w:hAnsi="Arial" w:cs="Arial"/>
                <w:sz w:val="22"/>
                <w:szCs w:val="22"/>
              </w:rPr>
            </w:pPr>
            <w:r w:rsidRPr="001F54B8">
              <w:rPr>
                <w:rFonts w:ascii="Arial" w:hAnsi="Arial" w:cs="Arial"/>
                <w:sz w:val="22"/>
                <w:szCs w:val="22"/>
              </w:rPr>
              <w:lastRenderedPageBreak/>
              <w:t xml:space="preserve">Detailed information packages containing all key data about each study program, its objectives, competencies, learning outcomes, course plans and the number of ECTS credits for each </w:t>
            </w:r>
            <w:r w:rsidR="001857CE">
              <w:rPr>
                <w:rFonts w:ascii="Arial" w:hAnsi="Arial" w:cs="Arial"/>
                <w:sz w:val="22"/>
                <w:szCs w:val="22"/>
              </w:rPr>
              <w:t>course</w:t>
            </w:r>
            <w:r w:rsidRPr="001F54B8">
              <w:rPr>
                <w:rFonts w:ascii="Arial" w:hAnsi="Arial" w:cs="Arial"/>
                <w:sz w:val="22"/>
                <w:szCs w:val="22"/>
              </w:rPr>
              <w:t xml:space="preserve"> are regularly created and printed </w:t>
            </w:r>
            <w:r w:rsidR="001F067C">
              <w:rPr>
                <w:rFonts w:ascii="Arial" w:hAnsi="Arial" w:cs="Arial"/>
                <w:sz w:val="22"/>
                <w:szCs w:val="22"/>
              </w:rPr>
              <w:t xml:space="preserve">(annually) </w:t>
            </w:r>
            <w:r w:rsidRPr="001F54B8">
              <w:rPr>
                <w:rFonts w:ascii="Arial" w:hAnsi="Arial" w:cs="Arial"/>
                <w:sz w:val="22"/>
                <w:szCs w:val="22"/>
              </w:rPr>
              <w:t xml:space="preserve">by the </w:t>
            </w:r>
            <w:r w:rsidR="002776D3">
              <w:rPr>
                <w:rFonts w:ascii="Arial" w:hAnsi="Arial" w:cs="Arial"/>
                <w:sz w:val="22"/>
                <w:szCs w:val="22"/>
              </w:rPr>
              <w:t>F</w:t>
            </w:r>
            <w:r w:rsidRPr="001F54B8">
              <w:rPr>
                <w:rFonts w:ascii="Arial" w:hAnsi="Arial" w:cs="Arial"/>
                <w:sz w:val="22"/>
                <w:szCs w:val="22"/>
              </w:rPr>
              <w:t xml:space="preserve">aculties for their programs. Their electronic versions can be seen on the websites of the individual faculties and the University. Central links to the faculties’ websites are available on the University’s website – </w:t>
            </w:r>
            <w:hyperlink r:id="rId18" w:tgtFrame="_new" w:history="1">
              <w:r w:rsidRPr="001F54B8">
                <w:rPr>
                  <w:rStyle w:val="Hyperlink"/>
                  <w:rFonts w:ascii="Arial" w:hAnsi="Arial" w:cs="Arial"/>
                  <w:sz w:val="22"/>
                  <w:szCs w:val="22"/>
                </w:rPr>
                <w:t>https://unibl.org/sr/clanice/fakulteti</w:t>
              </w:r>
            </w:hyperlink>
          </w:p>
          <w:p w14:paraId="2CF820B7" w14:textId="48C39B1E" w:rsidR="00651029" w:rsidRPr="001F54B8" w:rsidRDefault="00651029" w:rsidP="00577338">
            <w:pPr>
              <w:rPr>
                <w:rFonts w:ascii="Arial" w:hAnsi="Arial" w:cs="Arial"/>
                <w:sz w:val="22"/>
                <w:szCs w:val="22"/>
              </w:rPr>
            </w:pPr>
          </w:p>
        </w:tc>
      </w:tr>
      <w:tr w:rsidR="00F42106" w:rsidRPr="001F54B8" w14:paraId="64E818A5" w14:textId="77777777" w:rsidTr="00577338">
        <w:tc>
          <w:tcPr>
            <w:tcW w:w="9016" w:type="dxa"/>
            <w:gridSpan w:val="2"/>
          </w:tcPr>
          <w:p w14:paraId="16945822" w14:textId="77777777" w:rsidR="00F42106" w:rsidRPr="001F54B8" w:rsidRDefault="00F42106" w:rsidP="00F42106">
            <w:pPr>
              <w:rPr>
                <w:rFonts w:ascii="Arial" w:hAnsi="Arial" w:cs="Arial"/>
                <w:b/>
                <w:bCs/>
                <w:sz w:val="22"/>
                <w:szCs w:val="22"/>
              </w:rPr>
            </w:pPr>
            <w:r w:rsidRPr="001F54B8">
              <w:rPr>
                <w:rFonts w:ascii="Arial" w:hAnsi="Arial" w:cs="Arial"/>
                <w:b/>
                <w:bCs/>
                <w:sz w:val="22"/>
                <w:szCs w:val="22"/>
              </w:rPr>
              <w:lastRenderedPageBreak/>
              <w:t>Weaknesses:</w:t>
            </w:r>
          </w:p>
          <w:p w14:paraId="70F5C552" w14:textId="77777777" w:rsidR="00651029" w:rsidRPr="001F54B8" w:rsidRDefault="00651029" w:rsidP="00651029">
            <w:pPr>
              <w:rPr>
                <w:rFonts w:ascii="Arial" w:hAnsi="Arial" w:cs="Arial"/>
                <w:sz w:val="22"/>
                <w:szCs w:val="22"/>
              </w:rPr>
            </w:pPr>
          </w:p>
          <w:p w14:paraId="5405D7E8" w14:textId="71EDCDFA" w:rsidR="00F42106" w:rsidRPr="001F54B8" w:rsidRDefault="00F42106" w:rsidP="00651029">
            <w:pPr>
              <w:rPr>
                <w:rFonts w:ascii="Arial" w:hAnsi="Arial" w:cs="Arial"/>
                <w:sz w:val="22"/>
                <w:szCs w:val="22"/>
              </w:rPr>
            </w:pPr>
            <w:r w:rsidRPr="001F54B8">
              <w:rPr>
                <w:rFonts w:ascii="Arial" w:hAnsi="Arial" w:cs="Arial"/>
                <w:sz w:val="22"/>
                <w:szCs w:val="22"/>
              </w:rPr>
              <w:t xml:space="preserve">Information about the review of study programs was not accessible to all interested representatives of the business sector. During discussions with their representatives, the </w:t>
            </w:r>
            <w:r w:rsidR="001F067C">
              <w:rPr>
                <w:rFonts w:ascii="Arial" w:hAnsi="Arial" w:cs="Arial"/>
                <w:sz w:val="22"/>
                <w:szCs w:val="22"/>
              </w:rPr>
              <w:t>C</w:t>
            </w:r>
            <w:r w:rsidRPr="001F54B8">
              <w:rPr>
                <w:rFonts w:ascii="Arial" w:hAnsi="Arial" w:cs="Arial"/>
                <w:sz w:val="22"/>
                <w:szCs w:val="22"/>
              </w:rPr>
              <w:t>ommi</w:t>
            </w:r>
            <w:r w:rsidR="00651029" w:rsidRPr="001F54B8">
              <w:rPr>
                <w:rFonts w:ascii="Arial" w:hAnsi="Arial" w:cs="Arial"/>
                <w:sz w:val="22"/>
                <w:szCs w:val="22"/>
              </w:rPr>
              <w:t>ttee</w:t>
            </w:r>
            <w:r w:rsidRPr="001F54B8">
              <w:rPr>
                <w:rFonts w:ascii="Arial" w:hAnsi="Arial" w:cs="Arial"/>
                <w:sz w:val="22"/>
                <w:szCs w:val="22"/>
              </w:rPr>
              <w:t xml:space="preserve"> concluded that some of them would like to participate and could contribute significantly.</w:t>
            </w:r>
          </w:p>
          <w:p w14:paraId="7F38CB06" w14:textId="77777777" w:rsidR="00F42106" w:rsidRPr="001F54B8" w:rsidRDefault="00F42106" w:rsidP="00651029">
            <w:pPr>
              <w:rPr>
                <w:rFonts w:ascii="Arial" w:hAnsi="Arial" w:cs="Arial"/>
                <w:sz w:val="22"/>
                <w:szCs w:val="22"/>
              </w:rPr>
            </w:pPr>
            <w:r w:rsidRPr="001F54B8">
              <w:rPr>
                <w:rFonts w:ascii="Arial" w:hAnsi="Arial" w:cs="Arial"/>
                <w:sz w:val="22"/>
                <w:szCs w:val="22"/>
              </w:rPr>
              <w:t>Some good practices and quality resources (aquarium, terrarium, library, park, amphitheaters) could be made more visible and accessible to the broader community.</w:t>
            </w:r>
          </w:p>
          <w:p w14:paraId="40D1AD06" w14:textId="77777777" w:rsidR="00F42106" w:rsidRPr="001F54B8" w:rsidRDefault="00F42106" w:rsidP="00651029">
            <w:pPr>
              <w:rPr>
                <w:rFonts w:ascii="Arial" w:hAnsi="Arial" w:cs="Arial"/>
                <w:sz w:val="22"/>
                <w:szCs w:val="22"/>
              </w:rPr>
            </w:pPr>
            <w:r w:rsidRPr="001F54B8">
              <w:rPr>
                <w:rFonts w:ascii="Arial" w:hAnsi="Arial" w:cs="Arial"/>
                <w:sz w:val="22"/>
                <w:szCs w:val="22"/>
              </w:rPr>
              <w:t>Some practical information, which could be of interest to institutions and individuals outside the University and Bosnia and Herzegovina, is not sufficiently visible or clearly described.</w:t>
            </w:r>
          </w:p>
          <w:p w14:paraId="5BDA6882" w14:textId="77777777" w:rsidR="00F42106" w:rsidRPr="001F54B8" w:rsidRDefault="00F42106" w:rsidP="00577338">
            <w:pPr>
              <w:rPr>
                <w:rFonts w:ascii="Arial" w:hAnsi="Arial" w:cs="Arial"/>
                <w:b/>
                <w:bCs/>
                <w:sz w:val="22"/>
                <w:szCs w:val="22"/>
              </w:rPr>
            </w:pPr>
          </w:p>
        </w:tc>
      </w:tr>
      <w:tr w:rsidR="00F42106" w:rsidRPr="001F54B8" w14:paraId="09EE6517" w14:textId="77777777" w:rsidTr="00577338">
        <w:tc>
          <w:tcPr>
            <w:tcW w:w="9016" w:type="dxa"/>
            <w:gridSpan w:val="2"/>
          </w:tcPr>
          <w:p w14:paraId="751D6935" w14:textId="77777777" w:rsidR="00F42106" w:rsidRPr="001F54B8" w:rsidRDefault="00F42106" w:rsidP="00F42106">
            <w:pPr>
              <w:rPr>
                <w:rFonts w:ascii="Arial" w:hAnsi="Arial" w:cs="Arial"/>
                <w:b/>
                <w:bCs/>
                <w:sz w:val="22"/>
                <w:szCs w:val="22"/>
              </w:rPr>
            </w:pPr>
            <w:r w:rsidRPr="001F54B8">
              <w:rPr>
                <w:rFonts w:ascii="Arial" w:hAnsi="Arial" w:cs="Arial"/>
                <w:b/>
                <w:bCs/>
                <w:sz w:val="22"/>
                <w:szCs w:val="22"/>
              </w:rPr>
              <w:t>Recommendations for Improvement:</w:t>
            </w:r>
          </w:p>
          <w:p w14:paraId="30791328" w14:textId="77777777" w:rsidR="00651029" w:rsidRPr="001F54B8" w:rsidRDefault="00651029" w:rsidP="00F42106">
            <w:pPr>
              <w:rPr>
                <w:rFonts w:ascii="Arial" w:hAnsi="Arial" w:cs="Arial"/>
                <w:sz w:val="22"/>
                <w:szCs w:val="22"/>
              </w:rPr>
            </w:pPr>
          </w:p>
          <w:p w14:paraId="0459FFC2" w14:textId="77777777" w:rsidR="00F42106" w:rsidRPr="001F54B8" w:rsidRDefault="00F42106" w:rsidP="00C745C9">
            <w:pPr>
              <w:rPr>
                <w:rFonts w:ascii="Arial" w:hAnsi="Arial" w:cs="Arial"/>
                <w:sz w:val="22"/>
                <w:szCs w:val="22"/>
              </w:rPr>
            </w:pPr>
            <w:r w:rsidRPr="001F54B8">
              <w:rPr>
                <w:rFonts w:ascii="Arial" w:hAnsi="Arial" w:cs="Arial"/>
                <w:sz w:val="22"/>
                <w:szCs w:val="22"/>
              </w:rPr>
              <w:t>It is recommended that the Public Relations Office periodically updates the news about the University’s activities, particularly those that may be of interest to the public, scientists, secondary schools, and prospective students at all levels of study.</w:t>
            </w:r>
          </w:p>
          <w:p w14:paraId="0BB55F5D" w14:textId="593316A1" w:rsidR="00F42106" w:rsidRPr="001F54B8" w:rsidRDefault="00F42106" w:rsidP="00C745C9">
            <w:pPr>
              <w:rPr>
                <w:rFonts w:ascii="Arial" w:hAnsi="Arial" w:cs="Arial"/>
                <w:sz w:val="22"/>
                <w:szCs w:val="22"/>
              </w:rPr>
            </w:pPr>
            <w:r w:rsidRPr="001F54B8">
              <w:rPr>
                <w:rFonts w:ascii="Arial" w:hAnsi="Arial" w:cs="Arial"/>
                <w:sz w:val="22"/>
                <w:szCs w:val="22"/>
              </w:rPr>
              <w:t xml:space="preserve">Many positive examples of work at the University’s </w:t>
            </w:r>
            <w:r w:rsidR="002776D3">
              <w:rPr>
                <w:rFonts w:ascii="Arial" w:hAnsi="Arial" w:cs="Arial"/>
                <w:sz w:val="22"/>
                <w:szCs w:val="22"/>
              </w:rPr>
              <w:t>F</w:t>
            </w:r>
            <w:r w:rsidRPr="001F54B8">
              <w:rPr>
                <w:rFonts w:ascii="Arial" w:hAnsi="Arial" w:cs="Arial"/>
                <w:sz w:val="22"/>
                <w:szCs w:val="22"/>
              </w:rPr>
              <w:t>aculties exist, and it is recommended that these be made visible to all interested parties.</w:t>
            </w:r>
          </w:p>
          <w:p w14:paraId="48183ADE" w14:textId="77777777" w:rsidR="00F42106" w:rsidRPr="001F54B8" w:rsidRDefault="00F42106" w:rsidP="00C745C9">
            <w:pPr>
              <w:rPr>
                <w:rFonts w:ascii="Arial" w:hAnsi="Arial" w:cs="Arial"/>
                <w:sz w:val="22"/>
                <w:szCs w:val="22"/>
              </w:rPr>
            </w:pPr>
            <w:r w:rsidRPr="001F54B8">
              <w:rPr>
                <w:rFonts w:ascii="Arial" w:hAnsi="Arial" w:cs="Arial"/>
                <w:sz w:val="22"/>
                <w:szCs w:val="22"/>
              </w:rPr>
              <w:t>Data on research activities and collaboration opportunities with the academic community and the industry should be made more visible.</w:t>
            </w:r>
          </w:p>
          <w:p w14:paraId="64972672" w14:textId="77777777" w:rsidR="00F42106" w:rsidRPr="001F54B8" w:rsidRDefault="00F42106" w:rsidP="00C745C9">
            <w:pPr>
              <w:rPr>
                <w:rFonts w:ascii="Arial" w:hAnsi="Arial" w:cs="Arial"/>
                <w:sz w:val="22"/>
                <w:szCs w:val="22"/>
              </w:rPr>
            </w:pPr>
            <w:r w:rsidRPr="001F54B8">
              <w:rPr>
                <w:rFonts w:ascii="Arial" w:hAnsi="Arial" w:cs="Arial"/>
                <w:sz w:val="22"/>
                <w:szCs w:val="22"/>
              </w:rPr>
              <w:t>Information about opportunities for hosting foreign researchers and students, as well as the procedures for facilitating these, should be made visible.</w:t>
            </w:r>
          </w:p>
          <w:p w14:paraId="15AACE6A" w14:textId="77777777" w:rsidR="00F42106" w:rsidRPr="001F54B8" w:rsidRDefault="00F42106" w:rsidP="00C745C9">
            <w:pPr>
              <w:rPr>
                <w:rFonts w:ascii="Arial" w:hAnsi="Arial" w:cs="Arial"/>
                <w:sz w:val="22"/>
                <w:szCs w:val="22"/>
              </w:rPr>
            </w:pPr>
            <w:r w:rsidRPr="001F54B8">
              <w:rPr>
                <w:rFonts w:ascii="Arial" w:hAnsi="Arial" w:cs="Arial"/>
                <w:sz w:val="22"/>
                <w:szCs w:val="22"/>
              </w:rPr>
              <w:t>Content potentially of interest to foreign audiences should be regularly published in English.</w:t>
            </w:r>
          </w:p>
          <w:p w14:paraId="3FB7D18A" w14:textId="77777777" w:rsidR="00F42106" w:rsidRPr="001F54B8" w:rsidRDefault="00F42106" w:rsidP="00F42106">
            <w:pPr>
              <w:rPr>
                <w:rFonts w:ascii="Arial" w:hAnsi="Arial" w:cs="Arial"/>
                <w:b/>
                <w:bCs/>
                <w:sz w:val="22"/>
                <w:szCs w:val="22"/>
              </w:rPr>
            </w:pPr>
          </w:p>
        </w:tc>
      </w:tr>
      <w:tr w:rsidR="00C745C9" w:rsidRPr="001F54B8" w14:paraId="61C815AF" w14:textId="77777777" w:rsidTr="00DE0175">
        <w:tc>
          <w:tcPr>
            <w:tcW w:w="9016" w:type="dxa"/>
            <w:gridSpan w:val="2"/>
            <w:shd w:val="clear" w:color="auto" w:fill="FBE4D5" w:themeFill="accent2" w:themeFillTint="33"/>
          </w:tcPr>
          <w:p w14:paraId="47214104" w14:textId="71C5805E" w:rsidR="00C745C9" w:rsidRPr="001F54B8" w:rsidRDefault="00C745C9" w:rsidP="00DE0175">
            <w:pPr>
              <w:rPr>
                <w:rFonts w:ascii="Arial" w:hAnsi="Arial" w:cs="Arial"/>
                <w:sz w:val="22"/>
                <w:szCs w:val="22"/>
              </w:rPr>
            </w:pPr>
            <w:r w:rsidRPr="001F54B8">
              <w:rPr>
                <w:rFonts w:ascii="Arial" w:hAnsi="Arial" w:cs="Arial"/>
                <w:b/>
                <w:bCs/>
                <w:sz w:val="22"/>
                <w:szCs w:val="22"/>
              </w:rPr>
              <w:t xml:space="preserve">CRITERION </w:t>
            </w:r>
            <w:r w:rsidR="001F067C">
              <w:rPr>
                <w:rFonts w:ascii="Arial" w:hAnsi="Arial" w:cs="Arial"/>
                <w:b/>
                <w:bCs/>
                <w:sz w:val="22"/>
                <w:szCs w:val="22"/>
              </w:rPr>
              <w:t>8</w:t>
            </w:r>
            <w:r w:rsidRPr="001F54B8">
              <w:rPr>
                <w:rFonts w:ascii="Arial" w:hAnsi="Arial" w:cs="Arial"/>
                <w:b/>
                <w:bCs/>
                <w:sz w:val="22"/>
                <w:szCs w:val="22"/>
              </w:rPr>
              <w:t xml:space="preserve">: Informing the Public </w:t>
            </w:r>
          </w:p>
        </w:tc>
      </w:tr>
      <w:tr w:rsidR="00C745C9" w:rsidRPr="001F54B8" w14:paraId="6B17B3A9" w14:textId="77777777" w:rsidTr="00DE0175">
        <w:tc>
          <w:tcPr>
            <w:tcW w:w="4508" w:type="dxa"/>
            <w:shd w:val="clear" w:color="auto" w:fill="FBE4D5" w:themeFill="accent2" w:themeFillTint="33"/>
          </w:tcPr>
          <w:p w14:paraId="53F4D59B" w14:textId="77777777" w:rsidR="00C745C9" w:rsidRPr="001F54B8" w:rsidRDefault="00C745C9" w:rsidP="00DE0175">
            <w:pPr>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72B37EE3" w14:textId="7BEE238F" w:rsidR="00C745C9" w:rsidRPr="001F54B8" w:rsidRDefault="00C745C9" w:rsidP="00DE0175">
            <w:pPr>
              <w:jc w:val="center"/>
              <w:rPr>
                <w:rFonts w:ascii="Arial" w:hAnsi="Arial" w:cs="Arial"/>
                <w:b/>
                <w:bCs/>
                <w:sz w:val="22"/>
                <w:szCs w:val="22"/>
              </w:rPr>
            </w:pPr>
            <w:r w:rsidRPr="001F54B8">
              <w:rPr>
                <w:rFonts w:ascii="Arial" w:hAnsi="Arial" w:cs="Arial"/>
                <w:b/>
                <w:bCs/>
                <w:sz w:val="22"/>
                <w:szCs w:val="22"/>
              </w:rPr>
              <w:t>IV</w:t>
            </w:r>
          </w:p>
        </w:tc>
      </w:tr>
    </w:tbl>
    <w:p w14:paraId="061D6CA0" w14:textId="77777777" w:rsidR="00577338" w:rsidRPr="001F54B8" w:rsidRDefault="00577338" w:rsidP="00752E1C">
      <w:pPr>
        <w:rPr>
          <w:rFonts w:ascii="Arial" w:hAnsi="Arial" w:cs="Arial"/>
          <w:b/>
          <w:bCs/>
        </w:rPr>
      </w:pPr>
    </w:p>
    <w:p w14:paraId="4D76FDD0" w14:textId="77777777" w:rsidR="00C745C9" w:rsidRPr="001F54B8" w:rsidRDefault="00C745C9" w:rsidP="00752E1C">
      <w:pPr>
        <w:rPr>
          <w:rFonts w:ascii="Arial" w:hAnsi="Arial" w:cs="Arial"/>
          <w:b/>
          <w:bCs/>
        </w:rPr>
      </w:pPr>
    </w:p>
    <w:p w14:paraId="73B41891" w14:textId="77777777" w:rsidR="00C745C9" w:rsidRPr="001F54B8" w:rsidRDefault="00C745C9" w:rsidP="00752E1C">
      <w:pPr>
        <w:rPr>
          <w:rFonts w:ascii="Arial" w:hAnsi="Arial" w:cs="Arial"/>
          <w:b/>
          <w:bCs/>
        </w:rPr>
      </w:pPr>
    </w:p>
    <w:p w14:paraId="52704B8A" w14:textId="77777777" w:rsidR="00C745C9" w:rsidRPr="001F54B8" w:rsidRDefault="00C745C9" w:rsidP="00752E1C">
      <w:pPr>
        <w:rPr>
          <w:rFonts w:ascii="Arial" w:hAnsi="Arial" w:cs="Arial"/>
          <w:b/>
          <w:bCs/>
        </w:rPr>
      </w:pPr>
    </w:p>
    <w:p w14:paraId="07D1662D" w14:textId="77777777" w:rsidR="00C745C9" w:rsidRPr="001F54B8" w:rsidRDefault="00C745C9" w:rsidP="00752E1C">
      <w:pPr>
        <w:rPr>
          <w:rFonts w:ascii="Arial" w:hAnsi="Arial" w:cs="Arial"/>
          <w:b/>
          <w:bCs/>
        </w:rPr>
      </w:pPr>
    </w:p>
    <w:p w14:paraId="2818C614" w14:textId="77777777" w:rsidR="00C745C9" w:rsidRPr="001F54B8" w:rsidRDefault="00C745C9" w:rsidP="00752E1C">
      <w:pPr>
        <w:rPr>
          <w:rFonts w:ascii="Arial" w:hAnsi="Arial" w:cs="Arial"/>
          <w:b/>
          <w:bCs/>
        </w:rPr>
      </w:pPr>
    </w:p>
    <w:p w14:paraId="47292552" w14:textId="77777777" w:rsidR="00C745C9" w:rsidRPr="001F54B8" w:rsidRDefault="00C745C9" w:rsidP="00752E1C">
      <w:pPr>
        <w:rPr>
          <w:rFonts w:ascii="Arial" w:hAnsi="Arial" w:cs="Arial"/>
          <w:b/>
          <w:bCs/>
        </w:rPr>
      </w:pPr>
    </w:p>
    <w:p w14:paraId="08C459EA" w14:textId="77777777" w:rsidR="00C745C9" w:rsidRPr="001F54B8" w:rsidRDefault="00C745C9" w:rsidP="00752E1C">
      <w:pPr>
        <w:rPr>
          <w:rFonts w:ascii="Arial" w:hAnsi="Arial" w:cs="Arial"/>
          <w:b/>
          <w:bCs/>
        </w:rPr>
      </w:pPr>
    </w:p>
    <w:p w14:paraId="5208D4DD" w14:textId="77777777" w:rsidR="00C745C9" w:rsidRPr="001F54B8" w:rsidRDefault="00C745C9" w:rsidP="00752E1C">
      <w:pPr>
        <w:rPr>
          <w:rFonts w:ascii="Arial" w:hAnsi="Arial" w:cs="Arial"/>
          <w:b/>
          <w:bCs/>
        </w:rPr>
      </w:pPr>
    </w:p>
    <w:p w14:paraId="68BC15A3" w14:textId="77777777" w:rsidR="00C745C9" w:rsidRPr="001F54B8" w:rsidRDefault="00C745C9" w:rsidP="00752E1C">
      <w:pPr>
        <w:rPr>
          <w:rFonts w:ascii="Arial" w:hAnsi="Arial" w:cs="Arial"/>
          <w:b/>
          <w:bCs/>
        </w:rPr>
      </w:pPr>
    </w:p>
    <w:tbl>
      <w:tblPr>
        <w:tblStyle w:val="TableGrid"/>
        <w:tblW w:w="0" w:type="auto"/>
        <w:tblLook w:val="04A0" w:firstRow="1" w:lastRow="0" w:firstColumn="1" w:lastColumn="0" w:noHBand="0" w:noVBand="1"/>
      </w:tblPr>
      <w:tblGrid>
        <w:gridCol w:w="5083"/>
        <w:gridCol w:w="3933"/>
      </w:tblGrid>
      <w:tr w:rsidR="002E6ABE" w:rsidRPr="001F54B8" w14:paraId="18EE9758" w14:textId="77777777" w:rsidTr="00C745C9">
        <w:tc>
          <w:tcPr>
            <w:tcW w:w="9016" w:type="dxa"/>
            <w:gridSpan w:val="2"/>
            <w:shd w:val="clear" w:color="auto" w:fill="D9E2F3" w:themeFill="accent1" w:themeFillTint="33"/>
          </w:tcPr>
          <w:p w14:paraId="58462BFA" w14:textId="77777777" w:rsidR="002E6ABE" w:rsidRPr="001F54B8" w:rsidRDefault="002E6ABE" w:rsidP="002E6ABE">
            <w:pPr>
              <w:rPr>
                <w:rFonts w:ascii="Arial" w:hAnsi="Arial" w:cs="Arial"/>
                <w:sz w:val="22"/>
                <w:szCs w:val="22"/>
              </w:rPr>
            </w:pPr>
            <w:r w:rsidRPr="001F54B8">
              <w:rPr>
                <w:rFonts w:ascii="Arial" w:hAnsi="Arial" w:cs="Arial"/>
                <w:b/>
                <w:bCs/>
                <w:sz w:val="22"/>
                <w:szCs w:val="22"/>
              </w:rPr>
              <w:lastRenderedPageBreak/>
              <w:t>A.9 Continuous Monitoring and Periodic Review of Programs</w:t>
            </w:r>
          </w:p>
          <w:p w14:paraId="461CC70C" w14:textId="77777777" w:rsidR="00C745C9" w:rsidRPr="001F54B8" w:rsidRDefault="00C745C9" w:rsidP="002E6ABE">
            <w:pPr>
              <w:rPr>
                <w:rFonts w:ascii="Arial" w:hAnsi="Arial" w:cs="Arial"/>
                <w:b/>
                <w:bCs/>
                <w:sz w:val="22"/>
                <w:szCs w:val="22"/>
              </w:rPr>
            </w:pPr>
          </w:p>
          <w:p w14:paraId="33607B6D" w14:textId="7E572EDD" w:rsidR="002E6ABE" w:rsidRPr="001F54B8" w:rsidRDefault="00A07AB7" w:rsidP="00C745C9">
            <w:pPr>
              <w:rPr>
                <w:rFonts w:ascii="Arial" w:hAnsi="Arial" w:cs="Arial"/>
                <w:sz w:val="22"/>
                <w:szCs w:val="22"/>
              </w:rPr>
            </w:pPr>
            <w:r w:rsidRPr="001F54B8">
              <w:rPr>
                <w:rFonts w:ascii="Arial" w:hAnsi="Arial" w:cs="Arial"/>
                <w:sz w:val="22"/>
                <w:szCs w:val="22"/>
              </w:rPr>
              <w:t xml:space="preserve">Requirements of </w:t>
            </w:r>
            <w:r w:rsidR="002E6ABE" w:rsidRPr="001F54B8">
              <w:rPr>
                <w:rFonts w:ascii="Arial" w:hAnsi="Arial" w:cs="Arial"/>
                <w:sz w:val="22"/>
                <w:szCs w:val="22"/>
              </w:rPr>
              <w:t>ESG Standard 1.9 and RS/BiH Criteria T.9.1, T.9.2, T.9.3</w:t>
            </w:r>
          </w:p>
          <w:p w14:paraId="4F2D53A4" w14:textId="590CE4E9" w:rsidR="00C745C9" w:rsidRPr="001F54B8" w:rsidRDefault="00C745C9" w:rsidP="00C745C9">
            <w:pPr>
              <w:rPr>
                <w:rFonts w:ascii="Arial" w:hAnsi="Arial" w:cs="Arial"/>
                <w:sz w:val="22"/>
                <w:szCs w:val="22"/>
              </w:rPr>
            </w:pPr>
          </w:p>
        </w:tc>
      </w:tr>
      <w:tr w:rsidR="002E6ABE" w:rsidRPr="001F54B8" w14:paraId="2C49359F" w14:textId="77777777" w:rsidTr="00C745C9">
        <w:tc>
          <w:tcPr>
            <w:tcW w:w="9016" w:type="dxa"/>
            <w:gridSpan w:val="2"/>
            <w:shd w:val="clear" w:color="auto" w:fill="D9E2F3" w:themeFill="accent1" w:themeFillTint="33"/>
          </w:tcPr>
          <w:p w14:paraId="0C7FD680" w14:textId="77777777" w:rsidR="002E6ABE" w:rsidRPr="001F54B8" w:rsidRDefault="002E6ABE" w:rsidP="002E6ABE">
            <w:pPr>
              <w:numPr>
                <w:ilvl w:val="0"/>
                <w:numId w:val="46"/>
              </w:numPr>
              <w:rPr>
                <w:rFonts w:ascii="Arial" w:hAnsi="Arial" w:cs="Arial"/>
                <w:sz w:val="22"/>
                <w:szCs w:val="22"/>
              </w:rPr>
            </w:pPr>
            <w:r w:rsidRPr="001F54B8">
              <w:rPr>
                <w:rFonts w:ascii="Arial" w:hAnsi="Arial" w:cs="Arial"/>
                <w:sz w:val="22"/>
                <w:szCs w:val="22"/>
              </w:rPr>
              <w:t>The higher education institution regularly monitors and further develops its study programs with the involvement of internal and external stakeholders.</w:t>
            </w:r>
          </w:p>
          <w:p w14:paraId="1F54B6D5" w14:textId="77777777" w:rsidR="002E6ABE" w:rsidRPr="001F54B8" w:rsidRDefault="002E6ABE" w:rsidP="002E6ABE">
            <w:pPr>
              <w:numPr>
                <w:ilvl w:val="0"/>
                <w:numId w:val="46"/>
              </w:numPr>
              <w:rPr>
                <w:rFonts w:ascii="Arial" w:hAnsi="Arial" w:cs="Arial"/>
                <w:sz w:val="22"/>
                <w:szCs w:val="22"/>
              </w:rPr>
            </w:pPr>
            <w:r w:rsidRPr="001F54B8">
              <w:rPr>
                <w:rFonts w:ascii="Arial" w:hAnsi="Arial" w:cs="Arial"/>
                <w:sz w:val="22"/>
                <w:szCs w:val="22"/>
              </w:rPr>
              <w:t>The higher education institution has defined and adopted procedures for regularly monitoring the implementation of study programs.</w:t>
            </w:r>
          </w:p>
          <w:p w14:paraId="0FF6C40D" w14:textId="77777777" w:rsidR="002E6ABE" w:rsidRPr="001F54B8" w:rsidRDefault="002E6ABE" w:rsidP="002E6ABE">
            <w:pPr>
              <w:numPr>
                <w:ilvl w:val="0"/>
                <w:numId w:val="46"/>
              </w:numPr>
              <w:rPr>
                <w:rFonts w:ascii="Arial" w:hAnsi="Arial" w:cs="Arial"/>
                <w:sz w:val="22"/>
                <w:szCs w:val="22"/>
              </w:rPr>
            </w:pPr>
            <w:r w:rsidRPr="001F54B8">
              <w:rPr>
                <w:rFonts w:ascii="Arial" w:hAnsi="Arial" w:cs="Arial"/>
                <w:sz w:val="22"/>
                <w:szCs w:val="22"/>
              </w:rPr>
              <w:t>The higher education institution analyzes how information collection procedures and undertaken activities have influenced the improvement of study programs, and based on this, creates a path for further development.</w:t>
            </w:r>
          </w:p>
          <w:p w14:paraId="1430B981" w14:textId="77777777" w:rsidR="002E6ABE" w:rsidRPr="001F54B8" w:rsidRDefault="002E6ABE" w:rsidP="00752E1C">
            <w:pPr>
              <w:rPr>
                <w:rFonts w:ascii="Arial" w:hAnsi="Arial" w:cs="Arial"/>
                <w:sz w:val="22"/>
                <w:szCs w:val="22"/>
              </w:rPr>
            </w:pPr>
          </w:p>
        </w:tc>
      </w:tr>
      <w:tr w:rsidR="002E6ABE" w:rsidRPr="001F54B8" w14:paraId="46335672" w14:textId="77777777" w:rsidTr="002E6ABE">
        <w:tc>
          <w:tcPr>
            <w:tcW w:w="9016" w:type="dxa"/>
            <w:gridSpan w:val="2"/>
          </w:tcPr>
          <w:p w14:paraId="32EBE61C" w14:textId="77777777" w:rsidR="00A07AB7" w:rsidRPr="001F54B8" w:rsidRDefault="00A07AB7" w:rsidP="002E6ABE">
            <w:pPr>
              <w:rPr>
                <w:rFonts w:ascii="Arial" w:hAnsi="Arial" w:cs="Arial"/>
                <w:b/>
                <w:bCs/>
                <w:sz w:val="22"/>
                <w:szCs w:val="22"/>
              </w:rPr>
            </w:pPr>
          </w:p>
          <w:p w14:paraId="7F3B4AF3" w14:textId="71ADC859" w:rsidR="002E6ABE" w:rsidRPr="001F54B8" w:rsidRDefault="002E6ABE" w:rsidP="002E6ABE">
            <w:pPr>
              <w:rPr>
                <w:rFonts w:ascii="Arial" w:hAnsi="Arial" w:cs="Arial"/>
                <w:b/>
                <w:bCs/>
                <w:sz w:val="22"/>
                <w:szCs w:val="22"/>
              </w:rPr>
            </w:pPr>
            <w:r w:rsidRPr="001F54B8">
              <w:rPr>
                <w:rFonts w:ascii="Arial" w:hAnsi="Arial" w:cs="Arial"/>
                <w:b/>
                <w:bCs/>
                <w:sz w:val="22"/>
                <w:szCs w:val="22"/>
              </w:rPr>
              <w:t>Strengths:</w:t>
            </w:r>
          </w:p>
          <w:p w14:paraId="1E38F7C5" w14:textId="77777777" w:rsidR="00C745C9" w:rsidRPr="001F54B8" w:rsidRDefault="00C745C9" w:rsidP="002E6ABE">
            <w:pPr>
              <w:rPr>
                <w:rFonts w:ascii="Arial" w:hAnsi="Arial" w:cs="Arial"/>
                <w:sz w:val="22"/>
                <w:szCs w:val="22"/>
              </w:rPr>
            </w:pPr>
          </w:p>
          <w:p w14:paraId="20B745BD" w14:textId="4D7829B5" w:rsidR="002E6ABE" w:rsidRDefault="002E6ABE" w:rsidP="00C745C9">
            <w:pPr>
              <w:rPr>
                <w:rFonts w:ascii="Arial" w:hAnsi="Arial" w:cs="Arial"/>
                <w:sz w:val="22"/>
                <w:szCs w:val="22"/>
              </w:rPr>
            </w:pPr>
            <w:r w:rsidRPr="001F54B8">
              <w:rPr>
                <w:rFonts w:ascii="Arial" w:hAnsi="Arial" w:cs="Arial"/>
                <w:sz w:val="22"/>
                <w:szCs w:val="22"/>
              </w:rPr>
              <w:t xml:space="preserve">The initiation and development of study programs are defined by the Statute of the University of Banja Luka (July 2022), Articles 103, 104, 105, and 106: </w:t>
            </w:r>
            <w:r w:rsidR="00A07AB7" w:rsidRPr="001F54B8">
              <w:rPr>
                <w:rFonts w:ascii="Arial" w:hAnsi="Arial" w:cs="Arial"/>
                <w:sz w:val="22"/>
                <w:szCs w:val="22"/>
              </w:rPr>
              <w:t>https://unibl.org/uploads/files/strane/statut/Statut</w:t>
            </w:r>
            <w:r w:rsidR="00A07AB7" w:rsidRPr="001F54B8">
              <w:rPr>
                <w:rFonts w:ascii="Cambria Math" w:hAnsi="Cambria Math" w:cs="Cambria Math"/>
                <w:sz w:val="22"/>
                <w:szCs w:val="22"/>
              </w:rPr>
              <w:t>‐</w:t>
            </w:r>
            <w:r w:rsidR="00A07AB7" w:rsidRPr="001F54B8">
              <w:rPr>
                <w:rFonts w:ascii="Arial" w:hAnsi="Arial" w:cs="Arial"/>
                <w:sz w:val="22"/>
                <w:szCs w:val="22"/>
              </w:rPr>
              <w:t>UNIBL</w:t>
            </w:r>
            <w:r w:rsidR="00A07AB7" w:rsidRPr="001F54B8">
              <w:rPr>
                <w:rFonts w:ascii="Cambria Math" w:hAnsi="Cambria Math" w:cs="Cambria Math"/>
                <w:sz w:val="22"/>
                <w:szCs w:val="22"/>
              </w:rPr>
              <w:t>‐</w:t>
            </w:r>
            <w:r w:rsidR="00A07AB7" w:rsidRPr="001F54B8">
              <w:rPr>
                <w:rFonts w:ascii="Arial" w:hAnsi="Arial" w:cs="Arial"/>
                <w:sz w:val="22"/>
                <w:szCs w:val="22"/>
              </w:rPr>
              <w:t>2022_1.pdf.  </w:t>
            </w:r>
          </w:p>
          <w:p w14:paraId="21B59F7A" w14:textId="77777777" w:rsidR="007A568E" w:rsidRPr="001F54B8" w:rsidRDefault="007A568E" w:rsidP="00C745C9">
            <w:pPr>
              <w:rPr>
                <w:rFonts w:ascii="Arial" w:hAnsi="Arial" w:cs="Arial"/>
                <w:sz w:val="22"/>
                <w:szCs w:val="22"/>
              </w:rPr>
            </w:pPr>
          </w:p>
          <w:p w14:paraId="4BEB183D" w14:textId="42E6ED84" w:rsidR="00902358" w:rsidRDefault="002E6ABE" w:rsidP="00C745C9">
            <w:pPr>
              <w:rPr>
                <w:rFonts w:ascii="Arial" w:hAnsi="Arial" w:cs="Arial"/>
                <w:sz w:val="22"/>
                <w:szCs w:val="22"/>
              </w:rPr>
            </w:pPr>
            <w:r w:rsidRPr="001F54B8">
              <w:rPr>
                <w:rFonts w:ascii="Arial" w:hAnsi="Arial" w:cs="Arial"/>
                <w:sz w:val="22"/>
                <w:szCs w:val="22"/>
              </w:rPr>
              <w:t xml:space="preserve">Each </w:t>
            </w:r>
            <w:r w:rsidR="007A568E">
              <w:rPr>
                <w:rFonts w:ascii="Arial" w:hAnsi="Arial" w:cs="Arial"/>
                <w:sz w:val="22"/>
                <w:szCs w:val="22"/>
              </w:rPr>
              <w:t>F</w:t>
            </w:r>
            <w:r w:rsidRPr="001F54B8">
              <w:rPr>
                <w:rFonts w:ascii="Arial" w:hAnsi="Arial" w:cs="Arial"/>
                <w:sz w:val="22"/>
                <w:szCs w:val="22"/>
              </w:rPr>
              <w:t>aculty plans the introduction of new study programs as part of their work plan for the University. For example, the Landscape Architecture program:</w:t>
            </w:r>
            <w:r w:rsidR="00902358" w:rsidRPr="001F54B8">
              <w:rPr>
                <w:rFonts w:ascii="Arial" w:hAnsi="Arial" w:cs="Arial"/>
                <w:sz w:val="22"/>
                <w:szCs w:val="22"/>
              </w:rPr>
              <w:t xml:space="preserve"> https://unibl.org/uploads/files/strane/programi/6.Programa.rada.2023.godina.pdf </w:t>
            </w:r>
          </w:p>
          <w:p w14:paraId="24CD5413" w14:textId="77777777" w:rsidR="007A568E" w:rsidRPr="001F54B8" w:rsidRDefault="007A568E" w:rsidP="00C745C9">
            <w:pPr>
              <w:rPr>
                <w:rFonts w:ascii="Arial" w:hAnsi="Arial" w:cs="Arial"/>
                <w:sz w:val="22"/>
                <w:szCs w:val="22"/>
              </w:rPr>
            </w:pPr>
          </w:p>
          <w:p w14:paraId="0B3D0E2A" w14:textId="2F576583" w:rsidR="002E6ABE" w:rsidRDefault="002E6ABE" w:rsidP="00C745C9">
            <w:pPr>
              <w:rPr>
                <w:rFonts w:ascii="Arial" w:hAnsi="Arial" w:cs="Arial"/>
                <w:sz w:val="22"/>
                <w:szCs w:val="22"/>
              </w:rPr>
            </w:pPr>
            <w:r w:rsidRPr="001F54B8">
              <w:rPr>
                <w:rFonts w:ascii="Arial" w:hAnsi="Arial" w:cs="Arial"/>
                <w:sz w:val="22"/>
                <w:szCs w:val="22"/>
              </w:rPr>
              <w:t>The University regularly publishes its annual work plans and reports on the website</w:t>
            </w:r>
            <w:r w:rsidR="007A1F37" w:rsidRPr="001F54B8">
              <w:rPr>
                <w:rFonts w:ascii="Arial" w:hAnsi="Arial" w:cs="Arial"/>
                <w:sz w:val="22"/>
                <w:szCs w:val="22"/>
              </w:rPr>
              <w:t xml:space="preserve"> of UNIBL</w:t>
            </w:r>
            <w:r w:rsidRPr="001F54B8">
              <w:rPr>
                <w:rFonts w:ascii="Arial" w:hAnsi="Arial" w:cs="Arial"/>
                <w:sz w:val="22"/>
                <w:szCs w:val="22"/>
              </w:rPr>
              <w:t>. These documents include plans for developing and approving new study programs:</w:t>
            </w:r>
            <w:r w:rsidR="007A1F37" w:rsidRPr="001F54B8">
              <w:rPr>
                <w:rFonts w:ascii="Arial" w:hAnsi="Arial" w:cs="Arial"/>
              </w:rPr>
              <w:t xml:space="preserve"> </w:t>
            </w:r>
            <w:r w:rsidR="007A1F37" w:rsidRPr="001F54B8">
              <w:rPr>
                <w:rFonts w:ascii="Arial" w:hAnsi="Arial" w:cs="Arial"/>
                <w:sz w:val="22"/>
                <w:szCs w:val="22"/>
              </w:rPr>
              <w:t xml:space="preserve">https://www.unibl.org/uploads/files/strane/programi/Program%20rada_UNIBL_2024%20.pdf, No. 03/04-3.207-17-1/24 dated 5th February 2024, </w:t>
            </w:r>
            <w:r w:rsidRPr="001F54B8">
              <w:rPr>
                <w:rFonts w:ascii="Arial" w:hAnsi="Arial" w:cs="Arial"/>
                <w:sz w:val="22"/>
                <w:szCs w:val="22"/>
              </w:rPr>
              <w:t>approved by the University’s Management Board.</w:t>
            </w:r>
          </w:p>
          <w:p w14:paraId="0861A168" w14:textId="77777777" w:rsidR="00A932A5" w:rsidRPr="001F54B8" w:rsidRDefault="00A932A5" w:rsidP="00C745C9">
            <w:pPr>
              <w:rPr>
                <w:rFonts w:ascii="Arial" w:hAnsi="Arial" w:cs="Arial"/>
                <w:sz w:val="22"/>
                <w:szCs w:val="22"/>
              </w:rPr>
            </w:pPr>
          </w:p>
          <w:p w14:paraId="405509A5" w14:textId="6BB69270" w:rsidR="002E6ABE" w:rsidRPr="001F54B8" w:rsidRDefault="002E6ABE" w:rsidP="00C745C9">
            <w:pPr>
              <w:rPr>
                <w:rFonts w:ascii="Arial" w:hAnsi="Arial" w:cs="Arial"/>
                <w:sz w:val="22"/>
                <w:szCs w:val="22"/>
              </w:rPr>
            </w:pPr>
            <w:r w:rsidRPr="001F54B8">
              <w:rPr>
                <w:rFonts w:ascii="Arial" w:hAnsi="Arial" w:cs="Arial"/>
                <w:sz w:val="22"/>
                <w:szCs w:val="22"/>
              </w:rPr>
              <w:t xml:space="preserve">Recently, a new study program in Romance Studies was launched at the Faculty of Philology (2022/2023), which has undergone the approval and licensing procedures and is now listed among the licensed programs: </w:t>
            </w:r>
            <w:r w:rsidR="007A1F37" w:rsidRPr="001F54B8">
              <w:rPr>
                <w:rFonts w:ascii="Arial" w:hAnsi="Arial" w:cs="Arial"/>
                <w:sz w:val="22"/>
                <w:szCs w:val="22"/>
              </w:rPr>
              <w:t>https://www.unibl.org/sr</w:t>
            </w:r>
            <w:r w:rsidR="007A1F37" w:rsidRPr="001F54B8">
              <w:rPr>
                <w:rFonts w:ascii="Cambria Math" w:hAnsi="Cambria Math" w:cs="Cambria Math"/>
                <w:sz w:val="22"/>
                <w:szCs w:val="22"/>
              </w:rPr>
              <w:t>‐</w:t>
            </w:r>
            <w:r w:rsidR="007A1F37" w:rsidRPr="001F54B8">
              <w:rPr>
                <w:rFonts w:ascii="Arial" w:hAnsi="Arial" w:cs="Arial"/>
                <w:sz w:val="22"/>
                <w:szCs w:val="22"/>
              </w:rPr>
              <w:t>lat/studije/vrste</w:t>
            </w:r>
            <w:r w:rsidR="007A1F37" w:rsidRPr="001F54B8">
              <w:rPr>
                <w:rFonts w:ascii="Cambria Math" w:hAnsi="Cambria Math" w:cs="Cambria Math"/>
                <w:sz w:val="22"/>
                <w:szCs w:val="22"/>
              </w:rPr>
              <w:t>‐</w:t>
            </w:r>
            <w:r w:rsidR="007A1F37" w:rsidRPr="001F54B8">
              <w:rPr>
                <w:rFonts w:ascii="Arial" w:hAnsi="Arial" w:cs="Arial"/>
                <w:sz w:val="22"/>
                <w:szCs w:val="22"/>
              </w:rPr>
              <w:t>i</w:t>
            </w:r>
            <w:r w:rsidR="007A1F37" w:rsidRPr="001F54B8">
              <w:rPr>
                <w:rFonts w:ascii="Cambria Math" w:hAnsi="Cambria Math" w:cs="Cambria Math"/>
                <w:sz w:val="22"/>
                <w:szCs w:val="22"/>
              </w:rPr>
              <w:t>‐</w:t>
            </w:r>
            <w:r w:rsidR="007A1F37" w:rsidRPr="001F54B8">
              <w:rPr>
                <w:rFonts w:ascii="Arial" w:hAnsi="Arial" w:cs="Arial"/>
                <w:sz w:val="22"/>
                <w:szCs w:val="22"/>
              </w:rPr>
              <w:t>nivoi</w:t>
            </w:r>
            <w:r w:rsidR="007A1F37" w:rsidRPr="001F54B8">
              <w:rPr>
                <w:rFonts w:ascii="Cambria Math" w:hAnsi="Cambria Math" w:cs="Cambria Math"/>
                <w:sz w:val="22"/>
                <w:szCs w:val="22"/>
              </w:rPr>
              <w:t>‐</w:t>
            </w:r>
            <w:r w:rsidR="007A1F37" w:rsidRPr="001F54B8">
              <w:rPr>
                <w:rFonts w:ascii="Arial" w:hAnsi="Arial" w:cs="Arial"/>
                <w:sz w:val="22"/>
                <w:szCs w:val="22"/>
              </w:rPr>
              <w:t>studija/licencirani</w:t>
            </w:r>
            <w:r w:rsidR="007A1F37" w:rsidRPr="001F54B8">
              <w:rPr>
                <w:rFonts w:ascii="Cambria Math" w:hAnsi="Cambria Math" w:cs="Cambria Math"/>
                <w:sz w:val="22"/>
                <w:szCs w:val="22"/>
              </w:rPr>
              <w:t>‐</w:t>
            </w:r>
            <w:r w:rsidR="007A1F37" w:rsidRPr="001F54B8">
              <w:rPr>
                <w:rFonts w:ascii="Arial" w:hAnsi="Arial" w:cs="Arial"/>
                <w:sz w:val="22"/>
                <w:szCs w:val="22"/>
              </w:rPr>
              <w:t>studijski</w:t>
            </w:r>
            <w:r w:rsidR="007A1F37" w:rsidRPr="001F54B8">
              <w:rPr>
                <w:rFonts w:ascii="Cambria Math" w:hAnsi="Cambria Math" w:cs="Cambria Math"/>
                <w:sz w:val="22"/>
                <w:szCs w:val="22"/>
              </w:rPr>
              <w:t>‐</w:t>
            </w:r>
            <w:r w:rsidR="007A1F37" w:rsidRPr="001F54B8">
              <w:rPr>
                <w:rFonts w:ascii="Arial" w:hAnsi="Arial" w:cs="Arial"/>
                <w:sz w:val="22"/>
                <w:szCs w:val="22"/>
              </w:rPr>
              <w:t xml:space="preserve"> programi</w:t>
            </w:r>
            <w:r w:rsidR="007A1F37" w:rsidRPr="001F54B8">
              <w:rPr>
                <w:rFonts w:ascii="Cambria Math" w:hAnsi="Cambria Math" w:cs="Cambria Math"/>
                <w:sz w:val="22"/>
                <w:szCs w:val="22"/>
              </w:rPr>
              <w:t>‐</w:t>
            </w:r>
            <w:r w:rsidR="007A1F37" w:rsidRPr="001F54B8">
              <w:rPr>
                <w:rFonts w:ascii="Arial" w:hAnsi="Arial" w:cs="Arial"/>
                <w:sz w:val="22"/>
                <w:szCs w:val="22"/>
              </w:rPr>
              <w:t>na</w:t>
            </w:r>
            <w:r w:rsidR="007A1F37" w:rsidRPr="001F54B8">
              <w:rPr>
                <w:rFonts w:ascii="Cambria Math" w:hAnsi="Cambria Math" w:cs="Cambria Math"/>
                <w:sz w:val="22"/>
                <w:szCs w:val="22"/>
              </w:rPr>
              <w:t>‐</w:t>
            </w:r>
            <w:r w:rsidR="007A1F37" w:rsidRPr="001F54B8">
              <w:rPr>
                <w:rFonts w:ascii="Arial" w:hAnsi="Arial" w:cs="Arial"/>
                <w:sz w:val="22"/>
                <w:szCs w:val="22"/>
              </w:rPr>
              <w:t>prvom</w:t>
            </w:r>
            <w:r w:rsidR="007A1F37" w:rsidRPr="001F54B8">
              <w:rPr>
                <w:rFonts w:ascii="Cambria Math" w:hAnsi="Cambria Math" w:cs="Cambria Math"/>
                <w:sz w:val="22"/>
                <w:szCs w:val="22"/>
              </w:rPr>
              <w:t>‐</w:t>
            </w:r>
            <w:r w:rsidR="007A1F37" w:rsidRPr="001F54B8">
              <w:rPr>
                <w:rFonts w:ascii="Arial" w:hAnsi="Arial" w:cs="Arial"/>
                <w:sz w:val="22"/>
                <w:szCs w:val="22"/>
              </w:rPr>
              <w:t>ciklusu</w:t>
            </w:r>
            <w:r w:rsidR="007A1F37" w:rsidRPr="001F54B8">
              <w:rPr>
                <w:rFonts w:ascii="Cambria Math" w:hAnsi="Cambria Math" w:cs="Cambria Math"/>
                <w:sz w:val="22"/>
                <w:szCs w:val="22"/>
              </w:rPr>
              <w:t>‐</w:t>
            </w:r>
            <w:r w:rsidR="007A1F37" w:rsidRPr="001F54B8">
              <w:rPr>
                <w:rFonts w:ascii="Arial" w:hAnsi="Arial" w:cs="Arial"/>
                <w:sz w:val="22"/>
                <w:szCs w:val="22"/>
              </w:rPr>
              <w:t>studija </w:t>
            </w:r>
            <w:r w:rsidRPr="001F54B8">
              <w:rPr>
                <w:rFonts w:ascii="Arial" w:hAnsi="Arial" w:cs="Arial"/>
                <w:sz w:val="22"/>
                <w:szCs w:val="22"/>
              </w:rPr>
              <w:t>.</w:t>
            </w:r>
          </w:p>
          <w:p w14:paraId="6F10BFA3" w14:textId="77777777" w:rsidR="00A932A5" w:rsidRDefault="00A932A5" w:rsidP="002E6ABE">
            <w:pPr>
              <w:rPr>
                <w:rFonts w:ascii="Arial" w:hAnsi="Arial" w:cs="Arial"/>
                <w:sz w:val="22"/>
                <w:szCs w:val="22"/>
              </w:rPr>
            </w:pPr>
          </w:p>
          <w:p w14:paraId="7B7D1578" w14:textId="2479C895" w:rsidR="002E6ABE" w:rsidRPr="001F54B8" w:rsidRDefault="002E6ABE" w:rsidP="002E6ABE">
            <w:pPr>
              <w:rPr>
                <w:rFonts w:ascii="Arial" w:hAnsi="Arial" w:cs="Arial"/>
                <w:sz w:val="22"/>
                <w:szCs w:val="22"/>
              </w:rPr>
            </w:pPr>
            <w:r w:rsidRPr="001F54B8">
              <w:rPr>
                <w:rFonts w:ascii="Arial" w:hAnsi="Arial" w:cs="Arial"/>
                <w:sz w:val="22"/>
                <w:szCs w:val="22"/>
              </w:rPr>
              <w:t>The University continuously innovates study content and develops new programs</w:t>
            </w:r>
            <w:r w:rsidR="007A1F37" w:rsidRPr="001F54B8">
              <w:rPr>
                <w:rFonts w:ascii="Arial" w:hAnsi="Arial" w:cs="Arial"/>
                <w:sz w:val="22"/>
                <w:szCs w:val="22"/>
              </w:rPr>
              <w:t>.</w:t>
            </w:r>
          </w:p>
          <w:p w14:paraId="0F9AF19A" w14:textId="04671035" w:rsidR="007A1F37" w:rsidRPr="001F54B8" w:rsidRDefault="007A1F37" w:rsidP="002E6ABE">
            <w:pPr>
              <w:rPr>
                <w:rFonts w:ascii="Arial" w:hAnsi="Arial" w:cs="Arial"/>
                <w:sz w:val="22"/>
                <w:szCs w:val="22"/>
              </w:rPr>
            </w:pPr>
          </w:p>
        </w:tc>
      </w:tr>
      <w:tr w:rsidR="002E6ABE" w:rsidRPr="001F54B8" w14:paraId="21A55D93" w14:textId="77777777" w:rsidTr="002E6ABE">
        <w:tc>
          <w:tcPr>
            <w:tcW w:w="9016" w:type="dxa"/>
            <w:gridSpan w:val="2"/>
          </w:tcPr>
          <w:p w14:paraId="632D7AEC" w14:textId="77777777" w:rsidR="00C340BB" w:rsidRPr="001F54B8" w:rsidRDefault="00C340BB" w:rsidP="00C340BB">
            <w:pPr>
              <w:rPr>
                <w:rFonts w:ascii="Arial" w:hAnsi="Arial" w:cs="Arial"/>
                <w:b/>
                <w:bCs/>
                <w:sz w:val="22"/>
                <w:szCs w:val="22"/>
              </w:rPr>
            </w:pPr>
            <w:r w:rsidRPr="001F54B8">
              <w:rPr>
                <w:rFonts w:ascii="Arial" w:hAnsi="Arial" w:cs="Arial"/>
                <w:b/>
                <w:bCs/>
                <w:sz w:val="22"/>
                <w:szCs w:val="22"/>
              </w:rPr>
              <w:t>Weaknesses:</w:t>
            </w:r>
          </w:p>
          <w:p w14:paraId="526B5F16" w14:textId="77777777" w:rsidR="00C745C9" w:rsidRPr="001F54B8" w:rsidRDefault="00C745C9" w:rsidP="00C340BB">
            <w:pPr>
              <w:rPr>
                <w:rFonts w:ascii="Arial" w:hAnsi="Arial" w:cs="Arial"/>
                <w:sz w:val="22"/>
                <w:szCs w:val="22"/>
              </w:rPr>
            </w:pPr>
          </w:p>
          <w:p w14:paraId="62D1A080" w14:textId="77777777" w:rsidR="00C340BB" w:rsidRPr="001F54B8" w:rsidRDefault="00C340BB" w:rsidP="00C745C9">
            <w:pPr>
              <w:rPr>
                <w:rFonts w:ascii="Arial" w:hAnsi="Arial" w:cs="Arial"/>
                <w:sz w:val="22"/>
                <w:szCs w:val="22"/>
              </w:rPr>
            </w:pPr>
            <w:r w:rsidRPr="001F54B8">
              <w:rPr>
                <w:rFonts w:ascii="Arial" w:hAnsi="Arial" w:cs="Arial"/>
                <w:sz w:val="22"/>
                <w:szCs w:val="22"/>
              </w:rPr>
              <w:t>There is still insufficient involvement of the business sector and other external stakeholders in the innovation of study program content.</w:t>
            </w:r>
          </w:p>
          <w:p w14:paraId="0EDF2544" w14:textId="72C2AAD5" w:rsidR="002E6ABE" w:rsidRPr="001F54B8" w:rsidRDefault="002E6ABE" w:rsidP="00C340BB">
            <w:pPr>
              <w:rPr>
                <w:rFonts w:ascii="Arial" w:hAnsi="Arial" w:cs="Arial"/>
                <w:b/>
                <w:bCs/>
                <w:sz w:val="22"/>
                <w:szCs w:val="22"/>
              </w:rPr>
            </w:pPr>
          </w:p>
        </w:tc>
      </w:tr>
      <w:tr w:rsidR="00C340BB" w:rsidRPr="001F54B8" w14:paraId="198BFF36" w14:textId="77777777" w:rsidTr="002E6ABE">
        <w:tc>
          <w:tcPr>
            <w:tcW w:w="9016" w:type="dxa"/>
            <w:gridSpan w:val="2"/>
          </w:tcPr>
          <w:p w14:paraId="5FFD2551" w14:textId="77777777" w:rsidR="00C340BB" w:rsidRPr="001F54B8" w:rsidRDefault="00C340BB" w:rsidP="00C340BB">
            <w:pPr>
              <w:rPr>
                <w:rFonts w:ascii="Arial" w:hAnsi="Arial" w:cs="Arial"/>
                <w:b/>
                <w:bCs/>
                <w:sz w:val="22"/>
                <w:szCs w:val="22"/>
              </w:rPr>
            </w:pPr>
            <w:r w:rsidRPr="001F54B8">
              <w:rPr>
                <w:rFonts w:ascii="Arial" w:hAnsi="Arial" w:cs="Arial"/>
                <w:b/>
                <w:bCs/>
                <w:sz w:val="22"/>
                <w:szCs w:val="22"/>
              </w:rPr>
              <w:t>Recommendations for Improvement:</w:t>
            </w:r>
          </w:p>
          <w:p w14:paraId="045CFE51" w14:textId="77777777" w:rsidR="007A1F37" w:rsidRPr="001F54B8" w:rsidRDefault="007A1F37" w:rsidP="00C340BB">
            <w:pPr>
              <w:rPr>
                <w:rFonts w:ascii="Arial" w:hAnsi="Arial" w:cs="Arial"/>
                <w:sz w:val="22"/>
                <w:szCs w:val="22"/>
              </w:rPr>
            </w:pPr>
          </w:p>
          <w:p w14:paraId="0D8D7B88" w14:textId="491D5C1B" w:rsidR="00C340BB" w:rsidRPr="001F54B8" w:rsidRDefault="002776D3" w:rsidP="00C745C9">
            <w:pPr>
              <w:rPr>
                <w:rFonts w:ascii="Arial" w:hAnsi="Arial" w:cs="Arial"/>
                <w:sz w:val="22"/>
                <w:szCs w:val="22"/>
              </w:rPr>
            </w:pPr>
            <w:r>
              <w:rPr>
                <w:rFonts w:ascii="Arial" w:hAnsi="Arial" w:cs="Arial"/>
                <w:sz w:val="22"/>
                <w:szCs w:val="22"/>
              </w:rPr>
              <w:t>It is recommended t</w:t>
            </w:r>
            <w:r w:rsidR="007A1F37" w:rsidRPr="001F54B8">
              <w:rPr>
                <w:rFonts w:ascii="Arial" w:hAnsi="Arial" w:cs="Arial"/>
                <w:sz w:val="22"/>
                <w:szCs w:val="22"/>
              </w:rPr>
              <w:t>o c</w:t>
            </w:r>
            <w:r w:rsidR="00C340BB" w:rsidRPr="001F54B8">
              <w:rPr>
                <w:rFonts w:ascii="Arial" w:hAnsi="Arial" w:cs="Arial"/>
                <w:sz w:val="22"/>
                <w:szCs w:val="22"/>
              </w:rPr>
              <w:t xml:space="preserve">ontinue innovating study programs and aligning them with other </w:t>
            </w:r>
            <w:r>
              <w:rPr>
                <w:rFonts w:ascii="Arial" w:hAnsi="Arial" w:cs="Arial"/>
                <w:sz w:val="22"/>
                <w:szCs w:val="22"/>
              </w:rPr>
              <w:t>U</w:t>
            </w:r>
            <w:r w:rsidR="00C340BB" w:rsidRPr="001F54B8">
              <w:rPr>
                <w:rFonts w:ascii="Arial" w:hAnsi="Arial" w:cs="Arial"/>
                <w:sz w:val="22"/>
                <w:szCs w:val="22"/>
              </w:rPr>
              <w:t>niversity units in Bosnia and Herzegovina, the region, and the EU countries to provide more effective education that meets the needs of the Bosnian economy, primarily.</w:t>
            </w:r>
          </w:p>
          <w:p w14:paraId="07C8C17D" w14:textId="007C5F69" w:rsidR="00C340BB" w:rsidRPr="001F54B8" w:rsidRDefault="002776D3" w:rsidP="00C745C9">
            <w:pPr>
              <w:rPr>
                <w:rFonts w:ascii="Arial" w:hAnsi="Arial" w:cs="Arial"/>
                <w:sz w:val="22"/>
                <w:szCs w:val="22"/>
              </w:rPr>
            </w:pPr>
            <w:r>
              <w:rPr>
                <w:rFonts w:ascii="Arial" w:hAnsi="Arial" w:cs="Arial"/>
                <w:sz w:val="22"/>
                <w:szCs w:val="22"/>
              </w:rPr>
              <w:t>It is recommended t</w:t>
            </w:r>
            <w:r w:rsidR="007A1F37" w:rsidRPr="001F54B8">
              <w:rPr>
                <w:rFonts w:ascii="Arial" w:hAnsi="Arial" w:cs="Arial"/>
                <w:sz w:val="22"/>
                <w:szCs w:val="22"/>
              </w:rPr>
              <w:t>o i</w:t>
            </w:r>
            <w:r w:rsidR="00C340BB" w:rsidRPr="001F54B8">
              <w:rPr>
                <w:rFonts w:ascii="Arial" w:hAnsi="Arial" w:cs="Arial"/>
                <w:sz w:val="22"/>
                <w:szCs w:val="22"/>
              </w:rPr>
              <w:t>nclude a greater variety of external stakeholders in the innovation and creation of t</w:t>
            </w:r>
            <w:r>
              <w:rPr>
                <w:rFonts w:ascii="Arial" w:hAnsi="Arial" w:cs="Arial"/>
                <w:sz w:val="22"/>
                <w:szCs w:val="22"/>
              </w:rPr>
              <w:t>he t</w:t>
            </w:r>
            <w:r w:rsidR="00C340BB" w:rsidRPr="001F54B8">
              <w:rPr>
                <w:rFonts w:ascii="Arial" w:hAnsi="Arial" w:cs="Arial"/>
                <w:sz w:val="22"/>
                <w:szCs w:val="22"/>
              </w:rPr>
              <w:t>eaching content.</w:t>
            </w:r>
          </w:p>
          <w:p w14:paraId="4BE133C6" w14:textId="77777777" w:rsidR="00C340BB" w:rsidRPr="001F54B8" w:rsidRDefault="00C340BB" w:rsidP="00C340BB">
            <w:pPr>
              <w:rPr>
                <w:rFonts w:ascii="Arial" w:hAnsi="Arial" w:cs="Arial"/>
                <w:b/>
                <w:bCs/>
                <w:sz w:val="22"/>
                <w:szCs w:val="22"/>
              </w:rPr>
            </w:pPr>
          </w:p>
        </w:tc>
      </w:tr>
      <w:tr w:rsidR="00C745C9" w:rsidRPr="001F54B8" w14:paraId="15D7F6BC" w14:textId="77777777" w:rsidTr="00DE0175">
        <w:tc>
          <w:tcPr>
            <w:tcW w:w="9016" w:type="dxa"/>
            <w:gridSpan w:val="2"/>
            <w:shd w:val="clear" w:color="auto" w:fill="FBE4D5" w:themeFill="accent2" w:themeFillTint="33"/>
          </w:tcPr>
          <w:p w14:paraId="52976A5B" w14:textId="3F0D2D57" w:rsidR="00C745C9" w:rsidRPr="001F54B8" w:rsidRDefault="00C745C9" w:rsidP="00DE0175">
            <w:pPr>
              <w:rPr>
                <w:rFonts w:ascii="Arial" w:hAnsi="Arial" w:cs="Arial"/>
                <w:sz w:val="22"/>
                <w:szCs w:val="22"/>
              </w:rPr>
            </w:pPr>
            <w:r w:rsidRPr="001F54B8">
              <w:rPr>
                <w:rFonts w:ascii="Arial" w:hAnsi="Arial" w:cs="Arial"/>
                <w:b/>
                <w:bCs/>
                <w:sz w:val="22"/>
                <w:szCs w:val="22"/>
              </w:rPr>
              <w:t xml:space="preserve">CRITERION </w:t>
            </w:r>
            <w:r w:rsidR="007A1F37" w:rsidRPr="001F54B8">
              <w:rPr>
                <w:rFonts w:ascii="Arial" w:hAnsi="Arial" w:cs="Arial"/>
                <w:b/>
                <w:bCs/>
                <w:sz w:val="22"/>
                <w:szCs w:val="22"/>
              </w:rPr>
              <w:t>9</w:t>
            </w:r>
            <w:r w:rsidRPr="001F54B8">
              <w:rPr>
                <w:rFonts w:ascii="Arial" w:hAnsi="Arial" w:cs="Arial"/>
                <w:b/>
                <w:bCs/>
                <w:sz w:val="22"/>
                <w:szCs w:val="22"/>
              </w:rPr>
              <w:t xml:space="preserve">: </w:t>
            </w:r>
            <w:r w:rsidR="007A1F37" w:rsidRPr="001F54B8">
              <w:rPr>
                <w:rFonts w:ascii="Arial" w:hAnsi="Arial" w:cs="Arial"/>
                <w:b/>
                <w:bCs/>
                <w:sz w:val="22"/>
                <w:szCs w:val="22"/>
              </w:rPr>
              <w:t>Continuous Monitoring and Periodic Review of Programs</w:t>
            </w:r>
          </w:p>
        </w:tc>
      </w:tr>
      <w:tr w:rsidR="00C745C9" w:rsidRPr="001F54B8" w14:paraId="7A9CBFFD" w14:textId="77777777" w:rsidTr="00DE0175">
        <w:tc>
          <w:tcPr>
            <w:tcW w:w="4508" w:type="dxa"/>
            <w:shd w:val="clear" w:color="auto" w:fill="FBE4D5" w:themeFill="accent2" w:themeFillTint="33"/>
          </w:tcPr>
          <w:p w14:paraId="19213D53" w14:textId="77777777" w:rsidR="00C745C9" w:rsidRPr="001F54B8" w:rsidRDefault="00C745C9" w:rsidP="00DE0175">
            <w:pPr>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4508" w:type="dxa"/>
            <w:shd w:val="clear" w:color="auto" w:fill="FBE4D5" w:themeFill="accent2" w:themeFillTint="33"/>
          </w:tcPr>
          <w:p w14:paraId="2B3A6761" w14:textId="77777777" w:rsidR="00C745C9" w:rsidRPr="001F54B8" w:rsidRDefault="00C745C9" w:rsidP="00DE0175">
            <w:pPr>
              <w:jc w:val="center"/>
              <w:rPr>
                <w:rFonts w:ascii="Arial" w:hAnsi="Arial" w:cs="Arial"/>
                <w:b/>
                <w:bCs/>
                <w:sz w:val="22"/>
                <w:szCs w:val="22"/>
              </w:rPr>
            </w:pPr>
            <w:r w:rsidRPr="001F54B8">
              <w:rPr>
                <w:rFonts w:ascii="Arial" w:hAnsi="Arial" w:cs="Arial"/>
                <w:b/>
                <w:bCs/>
                <w:sz w:val="22"/>
                <w:szCs w:val="22"/>
              </w:rPr>
              <w:t>III</w:t>
            </w:r>
          </w:p>
        </w:tc>
      </w:tr>
    </w:tbl>
    <w:p w14:paraId="4E0B9F24" w14:textId="37064E7B" w:rsidR="00752E1C" w:rsidRPr="001F54B8" w:rsidRDefault="00752E1C" w:rsidP="00752E1C">
      <w:pPr>
        <w:rPr>
          <w:rFonts w:ascii="Arial" w:hAnsi="Arial" w:cs="Arial"/>
        </w:rPr>
      </w:pPr>
    </w:p>
    <w:tbl>
      <w:tblPr>
        <w:tblStyle w:val="TableGrid"/>
        <w:tblW w:w="0" w:type="auto"/>
        <w:tblLook w:val="04A0" w:firstRow="1" w:lastRow="0" w:firstColumn="1" w:lastColumn="0" w:noHBand="0" w:noVBand="1"/>
      </w:tblPr>
      <w:tblGrid>
        <w:gridCol w:w="5083"/>
        <w:gridCol w:w="3933"/>
      </w:tblGrid>
      <w:tr w:rsidR="00C340BB" w:rsidRPr="001F54B8" w14:paraId="36DA9664" w14:textId="77777777" w:rsidTr="004B49B7">
        <w:tc>
          <w:tcPr>
            <w:tcW w:w="9016" w:type="dxa"/>
            <w:gridSpan w:val="2"/>
            <w:shd w:val="clear" w:color="auto" w:fill="D9E2F3" w:themeFill="accent1" w:themeFillTint="33"/>
          </w:tcPr>
          <w:p w14:paraId="0D042D4A" w14:textId="77777777" w:rsidR="00C340BB" w:rsidRPr="001F54B8" w:rsidRDefault="00C340BB" w:rsidP="00C340BB">
            <w:pPr>
              <w:rPr>
                <w:rFonts w:ascii="Arial" w:hAnsi="Arial" w:cs="Arial"/>
                <w:sz w:val="22"/>
                <w:szCs w:val="22"/>
              </w:rPr>
            </w:pPr>
            <w:r w:rsidRPr="001F54B8">
              <w:rPr>
                <w:rFonts w:ascii="Arial" w:hAnsi="Arial" w:cs="Arial"/>
                <w:b/>
                <w:bCs/>
                <w:sz w:val="22"/>
                <w:szCs w:val="22"/>
              </w:rPr>
              <w:lastRenderedPageBreak/>
              <w:t>A.10 Periodic External Quality Assurance</w:t>
            </w:r>
          </w:p>
          <w:p w14:paraId="744A3171" w14:textId="2FE3CD55" w:rsidR="00C340BB" w:rsidRPr="001F54B8" w:rsidRDefault="00EC3E1E" w:rsidP="00C340BB">
            <w:pPr>
              <w:rPr>
                <w:rFonts w:ascii="Arial" w:hAnsi="Arial" w:cs="Arial"/>
                <w:sz w:val="22"/>
                <w:szCs w:val="22"/>
              </w:rPr>
            </w:pPr>
            <w:r>
              <w:rPr>
                <w:rFonts w:ascii="Arial" w:hAnsi="Arial" w:cs="Arial"/>
                <w:sz w:val="22"/>
                <w:szCs w:val="22"/>
              </w:rPr>
              <w:t xml:space="preserve">Requirements of </w:t>
            </w:r>
            <w:r w:rsidR="00C340BB" w:rsidRPr="001F54B8">
              <w:rPr>
                <w:rFonts w:ascii="Arial" w:hAnsi="Arial" w:cs="Arial"/>
                <w:sz w:val="22"/>
                <w:szCs w:val="22"/>
              </w:rPr>
              <w:t>ESG Standard 1.10 and RS/BiH Criteria T.10.1</w:t>
            </w:r>
          </w:p>
          <w:p w14:paraId="2F8C5D0D" w14:textId="77777777" w:rsidR="00C340BB" w:rsidRPr="001F54B8" w:rsidRDefault="00C340BB" w:rsidP="00752E1C">
            <w:pPr>
              <w:rPr>
                <w:rFonts w:ascii="Arial" w:hAnsi="Arial" w:cs="Arial"/>
                <w:sz w:val="22"/>
                <w:szCs w:val="22"/>
              </w:rPr>
            </w:pPr>
          </w:p>
        </w:tc>
      </w:tr>
      <w:tr w:rsidR="00C340BB" w:rsidRPr="001F54B8" w14:paraId="6EC85007" w14:textId="77777777" w:rsidTr="004B49B7">
        <w:tc>
          <w:tcPr>
            <w:tcW w:w="9016" w:type="dxa"/>
            <w:gridSpan w:val="2"/>
            <w:shd w:val="clear" w:color="auto" w:fill="D9E2F3" w:themeFill="accent1" w:themeFillTint="33"/>
          </w:tcPr>
          <w:p w14:paraId="7AC83C90" w14:textId="50E4CB80" w:rsidR="00C340BB" w:rsidRPr="001F54B8" w:rsidRDefault="00242020" w:rsidP="00752E1C">
            <w:pPr>
              <w:rPr>
                <w:rFonts w:ascii="Arial" w:hAnsi="Arial" w:cs="Arial"/>
                <w:sz w:val="22"/>
                <w:szCs w:val="22"/>
              </w:rPr>
            </w:pPr>
            <w:r w:rsidRPr="001F54B8">
              <w:rPr>
                <w:rFonts w:ascii="Arial" w:hAnsi="Arial" w:cs="Arial"/>
                <w:sz w:val="22"/>
                <w:szCs w:val="22"/>
              </w:rPr>
              <w:t xml:space="preserve">1) </w:t>
            </w:r>
            <w:r w:rsidR="00C340BB" w:rsidRPr="001F54B8">
              <w:rPr>
                <w:rFonts w:ascii="Arial" w:hAnsi="Arial" w:cs="Arial"/>
                <w:sz w:val="22"/>
                <w:szCs w:val="22"/>
              </w:rPr>
              <w:t>Higher education institutions should undergo periodic external quality assurance procedures</w:t>
            </w:r>
            <w:r w:rsidR="00B646CC">
              <w:rPr>
                <w:rFonts w:ascii="Arial" w:hAnsi="Arial" w:cs="Arial"/>
                <w:sz w:val="22"/>
                <w:szCs w:val="22"/>
              </w:rPr>
              <w:t>.</w:t>
            </w:r>
          </w:p>
        </w:tc>
      </w:tr>
      <w:tr w:rsidR="00C340BB" w:rsidRPr="001F54B8" w14:paraId="1265A884" w14:textId="77777777" w:rsidTr="00C340BB">
        <w:tc>
          <w:tcPr>
            <w:tcW w:w="9016" w:type="dxa"/>
            <w:gridSpan w:val="2"/>
          </w:tcPr>
          <w:p w14:paraId="244E73AC" w14:textId="77777777" w:rsidR="004B49B7" w:rsidRPr="001F54B8" w:rsidRDefault="004B49B7" w:rsidP="00C340BB">
            <w:pPr>
              <w:rPr>
                <w:rFonts w:ascii="Arial" w:hAnsi="Arial" w:cs="Arial"/>
                <w:b/>
                <w:bCs/>
                <w:sz w:val="22"/>
                <w:szCs w:val="22"/>
              </w:rPr>
            </w:pPr>
          </w:p>
          <w:p w14:paraId="2BAB4853" w14:textId="3B5E1B6A" w:rsidR="00C340BB" w:rsidRPr="001F54B8" w:rsidRDefault="00C340BB" w:rsidP="00C340BB">
            <w:pPr>
              <w:rPr>
                <w:rFonts w:ascii="Arial" w:hAnsi="Arial" w:cs="Arial"/>
                <w:sz w:val="22"/>
                <w:szCs w:val="22"/>
              </w:rPr>
            </w:pPr>
            <w:r w:rsidRPr="001F54B8">
              <w:rPr>
                <w:rFonts w:ascii="Arial" w:hAnsi="Arial" w:cs="Arial"/>
                <w:b/>
                <w:bCs/>
                <w:sz w:val="22"/>
                <w:szCs w:val="22"/>
              </w:rPr>
              <w:t>Strengths:</w:t>
            </w:r>
          </w:p>
          <w:p w14:paraId="65025451" w14:textId="2B0A7B6C" w:rsidR="00C340BB" w:rsidRPr="001F54B8" w:rsidRDefault="00C340BB" w:rsidP="004B49B7">
            <w:pPr>
              <w:rPr>
                <w:rFonts w:ascii="Arial" w:hAnsi="Arial" w:cs="Arial"/>
                <w:sz w:val="22"/>
                <w:szCs w:val="22"/>
              </w:rPr>
            </w:pPr>
            <w:r w:rsidRPr="001F54B8">
              <w:rPr>
                <w:rFonts w:ascii="Arial" w:hAnsi="Arial" w:cs="Arial"/>
                <w:sz w:val="22"/>
                <w:szCs w:val="22"/>
              </w:rPr>
              <w:t xml:space="preserve">The first </w:t>
            </w:r>
            <w:r w:rsidR="00242020" w:rsidRPr="001F54B8">
              <w:rPr>
                <w:rFonts w:ascii="Arial" w:hAnsi="Arial" w:cs="Arial"/>
                <w:sz w:val="22"/>
                <w:szCs w:val="22"/>
              </w:rPr>
              <w:t>A</w:t>
            </w:r>
            <w:r w:rsidRPr="001F54B8">
              <w:rPr>
                <w:rFonts w:ascii="Arial" w:hAnsi="Arial" w:cs="Arial"/>
                <w:sz w:val="22"/>
                <w:szCs w:val="22"/>
              </w:rPr>
              <w:t xml:space="preserve">ccreditation </w:t>
            </w:r>
            <w:r w:rsidR="00242020" w:rsidRPr="001F54B8">
              <w:rPr>
                <w:rFonts w:ascii="Arial" w:hAnsi="Arial" w:cs="Arial"/>
                <w:sz w:val="22"/>
                <w:szCs w:val="22"/>
              </w:rPr>
              <w:t>D</w:t>
            </w:r>
            <w:r w:rsidRPr="001F54B8">
              <w:rPr>
                <w:rFonts w:ascii="Arial" w:hAnsi="Arial" w:cs="Arial"/>
                <w:sz w:val="22"/>
                <w:szCs w:val="22"/>
              </w:rPr>
              <w:t xml:space="preserve">ecision for the University of Banja Luka was issued by the Agency for Higher Education of the Republic of Srpska on </w:t>
            </w:r>
            <w:r w:rsidR="00242020" w:rsidRPr="001F54B8">
              <w:rPr>
                <w:rFonts w:ascii="Arial" w:hAnsi="Arial" w:cs="Arial"/>
                <w:sz w:val="22"/>
                <w:szCs w:val="22"/>
              </w:rPr>
              <w:t xml:space="preserve">15th </w:t>
            </w:r>
            <w:r w:rsidRPr="001F54B8">
              <w:rPr>
                <w:rFonts w:ascii="Arial" w:hAnsi="Arial" w:cs="Arial"/>
                <w:sz w:val="22"/>
                <w:szCs w:val="22"/>
              </w:rPr>
              <w:t xml:space="preserve">August 2013. The latest </w:t>
            </w:r>
            <w:r w:rsidR="00242020" w:rsidRPr="001F54B8">
              <w:rPr>
                <w:rFonts w:ascii="Arial" w:hAnsi="Arial" w:cs="Arial"/>
                <w:sz w:val="22"/>
                <w:szCs w:val="22"/>
              </w:rPr>
              <w:t>A</w:t>
            </w:r>
            <w:r w:rsidRPr="001F54B8">
              <w:rPr>
                <w:rFonts w:ascii="Arial" w:hAnsi="Arial" w:cs="Arial"/>
                <w:sz w:val="22"/>
                <w:szCs w:val="22"/>
              </w:rPr>
              <w:t xml:space="preserve">ccreditation </w:t>
            </w:r>
            <w:r w:rsidR="00242020" w:rsidRPr="001F54B8">
              <w:rPr>
                <w:rFonts w:ascii="Arial" w:hAnsi="Arial" w:cs="Arial"/>
                <w:sz w:val="22"/>
                <w:szCs w:val="22"/>
              </w:rPr>
              <w:t>D</w:t>
            </w:r>
            <w:r w:rsidRPr="001F54B8">
              <w:rPr>
                <w:rFonts w:ascii="Arial" w:hAnsi="Arial" w:cs="Arial"/>
                <w:sz w:val="22"/>
                <w:szCs w:val="22"/>
              </w:rPr>
              <w:t xml:space="preserve">ecision was received on </w:t>
            </w:r>
            <w:r w:rsidR="00242020" w:rsidRPr="001F54B8">
              <w:rPr>
                <w:rFonts w:ascii="Arial" w:hAnsi="Arial" w:cs="Arial"/>
                <w:sz w:val="22"/>
                <w:szCs w:val="22"/>
              </w:rPr>
              <w:t xml:space="preserve">26th </w:t>
            </w:r>
            <w:r w:rsidRPr="001F54B8">
              <w:rPr>
                <w:rFonts w:ascii="Arial" w:hAnsi="Arial" w:cs="Arial"/>
                <w:sz w:val="22"/>
                <w:szCs w:val="22"/>
              </w:rPr>
              <w:t>March 2019.</w:t>
            </w:r>
          </w:p>
          <w:p w14:paraId="2569A229" w14:textId="15622224" w:rsidR="00C340BB" w:rsidRPr="001F54B8" w:rsidRDefault="00C340BB" w:rsidP="004B49B7">
            <w:pPr>
              <w:rPr>
                <w:rFonts w:ascii="Arial" w:hAnsi="Arial" w:cs="Arial"/>
                <w:sz w:val="22"/>
                <w:szCs w:val="22"/>
              </w:rPr>
            </w:pPr>
            <w:r w:rsidRPr="001F54B8">
              <w:rPr>
                <w:rFonts w:ascii="Arial" w:hAnsi="Arial" w:cs="Arial"/>
                <w:sz w:val="22"/>
                <w:szCs w:val="22"/>
              </w:rPr>
              <w:t>The proce</w:t>
            </w:r>
            <w:r w:rsidR="00242020" w:rsidRPr="001F54B8">
              <w:rPr>
                <w:rFonts w:ascii="Arial" w:hAnsi="Arial" w:cs="Arial"/>
                <w:sz w:val="22"/>
                <w:szCs w:val="22"/>
              </w:rPr>
              <w:t>dure o</w:t>
            </w:r>
            <w:r w:rsidRPr="001F54B8">
              <w:rPr>
                <w:rFonts w:ascii="Arial" w:hAnsi="Arial" w:cs="Arial"/>
                <w:sz w:val="22"/>
                <w:szCs w:val="22"/>
              </w:rPr>
              <w:t>f reaccreditation for the University of Banja Luka was initiated in 2022, with a request for external evaluation of the University and external evaluation of clusters of study programs.</w:t>
            </w:r>
          </w:p>
          <w:p w14:paraId="607EC699" w14:textId="77777777" w:rsidR="00C340BB" w:rsidRPr="001F54B8" w:rsidRDefault="00C340BB" w:rsidP="004B49B7">
            <w:pPr>
              <w:rPr>
                <w:rFonts w:ascii="Arial" w:hAnsi="Arial" w:cs="Arial"/>
                <w:sz w:val="22"/>
                <w:szCs w:val="22"/>
              </w:rPr>
            </w:pPr>
            <w:r w:rsidRPr="001F54B8">
              <w:rPr>
                <w:rFonts w:ascii="Arial" w:hAnsi="Arial" w:cs="Arial"/>
                <w:sz w:val="22"/>
                <w:szCs w:val="22"/>
              </w:rPr>
              <w:t>In accordance with the annual Accreditation Plan for study programs for 2022 by the Agency for Higher Education of the Republic of Srpska, a cluster accreditation is currently in process for 22 study programs (10 at the first cycle and 12 at the second cycle) at the University of Banja Luka.</w:t>
            </w:r>
          </w:p>
          <w:p w14:paraId="7A95D543" w14:textId="77777777" w:rsidR="00C340BB" w:rsidRPr="001F54B8" w:rsidRDefault="00C340BB" w:rsidP="004B49B7">
            <w:pPr>
              <w:rPr>
                <w:rFonts w:ascii="Arial" w:hAnsi="Arial" w:cs="Arial"/>
                <w:sz w:val="22"/>
                <w:szCs w:val="22"/>
              </w:rPr>
            </w:pPr>
            <w:r w:rsidRPr="001F54B8">
              <w:rPr>
                <w:rFonts w:ascii="Arial" w:hAnsi="Arial" w:cs="Arial"/>
                <w:sz w:val="22"/>
                <w:szCs w:val="22"/>
              </w:rPr>
              <w:t>The self-evaluation report was created in March 2023, reflecting the situation from the 2021/2022 academic year.</w:t>
            </w:r>
          </w:p>
          <w:p w14:paraId="02A0BA7F" w14:textId="1EE0D0FE" w:rsidR="00C340BB" w:rsidRPr="002B3761" w:rsidRDefault="002B3761" w:rsidP="004B49B7">
            <w:pPr>
              <w:rPr>
                <w:rFonts w:ascii="Arial" w:hAnsi="Arial" w:cs="Arial"/>
                <w:sz w:val="22"/>
                <w:szCs w:val="22"/>
              </w:rPr>
            </w:pPr>
            <w:r w:rsidRPr="002B3761">
              <w:rPr>
                <w:rFonts w:ascii="Arial" w:hAnsi="Arial" w:cs="Arial"/>
                <w:sz w:val="22"/>
                <w:szCs w:val="22"/>
              </w:rPr>
              <w:t>Development Strategy of the University of Banja Luka (2017–2025), Internationalization Strategy, Action Plan, Regulation</w:t>
            </w:r>
            <w:r>
              <w:rPr>
                <w:rFonts w:ascii="Arial" w:hAnsi="Arial" w:cs="Arial"/>
                <w:sz w:val="22"/>
                <w:szCs w:val="22"/>
              </w:rPr>
              <w:t>s</w:t>
            </w:r>
            <w:r w:rsidRPr="002B3761">
              <w:rPr>
                <w:rFonts w:ascii="Arial" w:hAnsi="Arial" w:cs="Arial"/>
                <w:sz w:val="22"/>
                <w:szCs w:val="22"/>
              </w:rPr>
              <w:t xml:space="preserve"> on the Organization and Work of the Committee for Quality Assurance and Improvement, Regulation</w:t>
            </w:r>
            <w:r w:rsidR="00566FF9">
              <w:rPr>
                <w:rFonts w:ascii="Arial" w:hAnsi="Arial" w:cs="Arial"/>
                <w:sz w:val="22"/>
                <w:szCs w:val="22"/>
              </w:rPr>
              <w:t>s</w:t>
            </w:r>
            <w:r w:rsidRPr="002B3761">
              <w:rPr>
                <w:rFonts w:ascii="Arial" w:hAnsi="Arial" w:cs="Arial"/>
                <w:sz w:val="22"/>
                <w:szCs w:val="22"/>
              </w:rPr>
              <w:t xml:space="preserve"> on the Organization and Work of the Quality Assurance and Improvement Committee, Regulation</w:t>
            </w:r>
            <w:r w:rsidR="00566FF9">
              <w:rPr>
                <w:rFonts w:ascii="Arial" w:hAnsi="Arial" w:cs="Arial"/>
                <w:sz w:val="22"/>
                <w:szCs w:val="22"/>
              </w:rPr>
              <w:t>s</w:t>
            </w:r>
            <w:r w:rsidRPr="002B3761">
              <w:rPr>
                <w:rFonts w:ascii="Arial" w:hAnsi="Arial" w:cs="Arial"/>
                <w:sz w:val="22"/>
                <w:szCs w:val="22"/>
              </w:rPr>
              <w:t xml:space="preserve"> on Student Surveys on the Quality of the Teaching Process and </w:t>
            </w:r>
            <w:r w:rsidR="008635A8">
              <w:rPr>
                <w:rFonts w:ascii="Arial" w:hAnsi="Arial" w:cs="Arial"/>
                <w:sz w:val="22"/>
                <w:szCs w:val="22"/>
              </w:rPr>
              <w:t xml:space="preserve">other </w:t>
            </w:r>
            <w:r w:rsidRPr="002B3761">
              <w:rPr>
                <w:rFonts w:ascii="Arial" w:hAnsi="Arial" w:cs="Arial"/>
                <w:sz w:val="22"/>
                <w:szCs w:val="22"/>
              </w:rPr>
              <w:t xml:space="preserve">numerous legal </w:t>
            </w:r>
            <w:r w:rsidR="00566FF9">
              <w:rPr>
                <w:rFonts w:ascii="Arial" w:hAnsi="Arial" w:cs="Arial"/>
                <w:sz w:val="22"/>
                <w:szCs w:val="22"/>
              </w:rPr>
              <w:t xml:space="preserve">documents </w:t>
            </w:r>
            <w:r w:rsidRPr="002B3761">
              <w:rPr>
                <w:rFonts w:ascii="Arial" w:hAnsi="Arial" w:cs="Arial"/>
                <w:sz w:val="22"/>
                <w:szCs w:val="22"/>
              </w:rPr>
              <w:t>demonstrate the University's commitment to ensuring and improving the quality of higher education.</w:t>
            </w:r>
          </w:p>
          <w:p w14:paraId="750958CE" w14:textId="7EF99712" w:rsidR="00C340BB" w:rsidRPr="001F54B8" w:rsidRDefault="00C340BB" w:rsidP="004B49B7">
            <w:pPr>
              <w:rPr>
                <w:rFonts w:ascii="Arial" w:hAnsi="Arial" w:cs="Arial"/>
                <w:sz w:val="22"/>
                <w:szCs w:val="22"/>
              </w:rPr>
            </w:pPr>
            <w:r w:rsidRPr="001F54B8">
              <w:rPr>
                <w:rFonts w:ascii="Arial" w:hAnsi="Arial" w:cs="Arial"/>
                <w:sz w:val="22"/>
                <w:szCs w:val="22"/>
              </w:rPr>
              <w:t>To speed up and rationalize the reaccreditation process, some study programs have been grouped into clusters, and both internal and external independent periodic evaluations are being carried out simultaneously to extend accreditations.</w:t>
            </w:r>
          </w:p>
          <w:p w14:paraId="15B31628" w14:textId="77777777" w:rsidR="00C340BB" w:rsidRPr="001F54B8" w:rsidRDefault="00C340BB" w:rsidP="00752E1C">
            <w:pPr>
              <w:rPr>
                <w:rFonts w:ascii="Arial" w:hAnsi="Arial" w:cs="Arial"/>
                <w:sz w:val="22"/>
                <w:szCs w:val="22"/>
              </w:rPr>
            </w:pPr>
          </w:p>
        </w:tc>
      </w:tr>
      <w:tr w:rsidR="00C340BB" w:rsidRPr="001F54B8" w14:paraId="2299DB61" w14:textId="77777777" w:rsidTr="00C340BB">
        <w:tc>
          <w:tcPr>
            <w:tcW w:w="9016" w:type="dxa"/>
            <w:gridSpan w:val="2"/>
          </w:tcPr>
          <w:p w14:paraId="3673013C" w14:textId="77777777" w:rsidR="00C340BB" w:rsidRPr="001F54B8" w:rsidRDefault="00C340BB" w:rsidP="00C340BB">
            <w:pPr>
              <w:rPr>
                <w:rFonts w:ascii="Arial" w:hAnsi="Arial" w:cs="Arial"/>
                <w:b/>
                <w:bCs/>
                <w:sz w:val="22"/>
                <w:szCs w:val="22"/>
              </w:rPr>
            </w:pPr>
            <w:r w:rsidRPr="001F54B8">
              <w:rPr>
                <w:rFonts w:ascii="Arial" w:hAnsi="Arial" w:cs="Arial"/>
                <w:b/>
                <w:bCs/>
                <w:sz w:val="22"/>
                <w:szCs w:val="22"/>
              </w:rPr>
              <w:t>Weaknesses:</w:t>
            </w:r>
          </w:p>
          <w:p w14:paraId="75032E90" w14:textId="23A60017" w:rsidR="00C340BB" w:rsidRPr="001F54B8" w:rsidRDefault="00C340BB" w:rsidP="004B49B7">
            <w:pPr>
              <w:rPr>
                <w:rFonts w:ascii="Arial" w:hAnsi="Arial" w:cs="Arial"/>
                <w:sz w:val="22"/>
                <w:szCs w:val="22"/>
              </w:rPr>
            </w:pPr>
            <w:r w:rsidRPr="001F54B8">
              <w:rPr>
                <w:rFonts w:ascii="Arial" w:hAnsi="Arial" w:cs="Arial"/>
                <w:sz w:val="22"/>
                <w:szCs w:val="22"/>
              </w:rPr>
              <w:t>The work with the information system is constantly improving, but it is not yet a complete tool for entering, analyzing data and identifying trends in all areas of operation.</w:t>
            </w:r>
          </w:p>
          <w:p w14:paraId="161E4D5D" w14:textId="423EAD11" w:rsidR="00C340BB" w:rsidRPr="001F54B8" w:rsidRDefault="00C340BB" w:rsidP="004B49B7">
            <w:pPr>
              <w:rPr>
                <w:rFonts w:ascii="Arial" w:hAnsi="Arial" w:cs="Arial"/>
                <w:sz w:val="22"/>
                <w:szCs w:val="22"/>
              </w:rPr>
            </w:pPr>
            <w:r w:rsidRPr="001F54B8">
              <w:rPr>
                <w:rFonts w:ascii="Arial" w:hAnsi="Arial" w:cs="Arial"/>
                <w:sz w:val="22"/>
                <w:szCs w:val="22"/>
              </w:rPr>
              <w:t>Activities based on recommendations from accreditation committees and the Agency are not sufficiently structured, which makes their analysis and the creation of quality action plans more difficult.</w:t>
            </w:r>
          </w:p>
          <w:p w14:paraId="238AB6CA" w14:textId="77777777" w:rsidR="00C340BB" w:rsidRPr="001F54B8" w:rsidRDefault="00C340BB" w:rsidP="004B49B7">
            <w:pPr>
              <w:rPr>
                <w:rFonts w:ascii="Arial" w:hAnsi="Arial" w:cs="Arial"/>
                <w:sz w:val="22"/>
                <w:szCs w:val="22"/>
              </w:rPr>
            </w:pPr>
            <w:r w:rsidRPr="001F54B8">
              <w:rPr>
                <w:rFonts w:ascii="Arial" w:hAnsi="Arial" w:cs="Arial"/>
                <w:sz w:val="22"/>
                <w:szCs w:val="22"/>
              </w:rPr>
              <w:t>The process of reaccreditation for many study programs is initiated simultaneously, creating a heavy workload and pressure on staff responsible for collecting and analyzing documentation, preparing self-evaluation reports, and reporting to management.</w:t>
            </w:r>
          </w:p>
          <w:p w14:paraId="60FE9B54" w14:textId="756221C5" w:rsidR="00C340BB" w:rsidRPr="001F54B8" w:rsidRDefault="00C340BB" w:rsidP="00C340BB">
            <w:pPr>
              <w:rPr>
                <w:rFonts w:ascii="Arial" w:hAnsi="Arial" w:cs="Arial"/>
                <w:sz w:val="22"/>
                <w:szCs w:val="22"/>
              </w:rPr>
            </w:pPr>
          </w:p>
        </w:tc>
      </w:tr>
      <w:tr w:rsidR="00C340BB" w:rsidRPr="001F54B8" w14:paraId="656817A7" w14:textId="77777777" w:rsidTr="00C340BB">
        <w:tc>
          <w:tcPr>
            <w:tcW w:w="9016" w:type="dxa"/>
            <w:gridSpan w:val="2"/>
          </w:tcPr>
          <w:p w14:paraId="45A60C05" w14:textId="77777777" w:rsidR="00C340BB" w:rsidRPr="001F54B8" w:rsidRDefault="00C340BB" w:rsidP="00C340BB">
            <w:pPr>
              <w:rPr>
                <w:rFonts w:ascii="Arial" w:hAnsi="Arial" w:cs="Arial"/>
                <w:b/>
                <w:bCs/>
                <w:sz w:val="22"/>
                <w:szCs w:val="22"/>
              </w:rPr>
            </w:pPr>
            <w:r w:rsidRPr="001F54B8">
              <w:rPr>
                <w:rFonts w:ascii="Arial" w:hAnsi="Arial" w:cs="Arial"/>
                <w:b/>
                <w:bCs/>
                <w:sz w:val="22"/>
                <w:szCs w:val="22"/>
              </w:rPr>
              <w:t>Recommendations for Improvement:</w:t>
            </w:r>
          </w:p>
          <w:p w14:paraId="334490F7" w14:textId="77777777" w:rsidR="00242020" w:rsidRPr="001F54B8" w:rsidRDefault="00242020" w:rsidP="00C340BB">
            <w:pPr>
              <w:rPr>
                <w:rFonts w:ascii="Arial" w:hAnsi="Arial" w:cs="Arial"/>
                <w:sz w:val="22"/>
                <w:szCs w:val="22"/>
              </w:rPr>
            </w:pPr>
          </w:p>
          <w:p w14:paraId="0E27FD14" w14:textId="03136807" w:rsidR="00C340BB" w:rsidRPr="001F54B8" w:rsidRDefault="00C340BB" w:rsidP="004B49B7">
            <w:pPr>
              <w:rPr>
                <w:rFonts w:ascii="Arial" w:hAnsi="Arial" w:cs="Arial"/>
                <w:sz w:val="22"/>
                <w:szCs w:val="22"/>
              </w:rPr>
            </w:pPr>
            <w:r w:rsidRPr="001F54B8">
              <w:rPr>
                <w:rFonts w:ascii="Arial" w:hAnsi="Arial" w:cs="Arial"/>
                <w:sz w:val="22"/>
                <w:szCs w:val="22"/>
              </w:rPr>
              <w:t>The information system should be further adjusted to become a tool for entering, analyzing data, identifying trends in all areas of operation and supporting new action plans and innovations in study programs.</w:t>
            </w:r>
          </w:p>
          <w:p w14:paraId="2F2492E7" w14:textId="2C40204F" w:rsidR="00C340BB" w:rsidRPr="001F54B8" w:rsidRDefault="00C340BB" w:rsidP="004B49B7">
            <w:pPr>
              <w:rPr>
                <w:rFonts w:ascii="Arial" w:hAnsi="Arial" w:cs="Arial"/>
                <w:sz w:val="22"/>
                <w:szCs w:val="22"/>
              </w:rPr>
            </w:pPr>
            <w:r w:rsidRPr="001F54B8">
              <w:rPr>
                <w:rFonts w:ascii="Arial" w:hAnsi="Arial" w:cs="Arial"/>
                <w:sz w:val="22"/>
                <w:szCs w:val="22"/>
              </w:rPr>
              <w:t xml:space="preserve">The University of Banja Luka </w:t>
            </w:r>
            <w:r w:rsidR="00242020" w:rsidRPr="001F54B8">
              <w:rPr>
                <w:rFonts w:ascii="Arial" w:hAnsi="Arial" w:cs="Arial"/>
                <w:sz w:val="22"/>
                <w:szCs w:val="22"/>
              </w:rPr>
              <w:t>is recommended until the next a</w:t>
            </w:r>
            <w:r w:rsidR="006D3759">
              <w:rPr>
                <w:rFonts w:ascii="Arial" w:hAnsi="Arial" w:cs="Arial"/>
                <w:sz w:val="22"/>
                <w:szCs w:val="22"/>
              </w:rPr>
              <w:t>cc</w:t>
            </w:r>
            <w:r w:rsidR="00242020" w:rsidRPr="001F54B8">
              <w:rPr>
                <w:rFonts w:ascii="Arial" w:hAnsi="Arial" w:cs="Arial"/>
                <w:sz w:val="22"/>
                <w:szCs w:val="22"/>
              </w:rPr>
              <w:t xml:space="preserve">reditation procedure, to </w:t>
            </w:r>
            <w:r w:rsidRPr="001F54B8">
              <w:rPr>
                <w:rFonts w:ascii="Arial" w:hAnsi="Arial" w:cs="Arial"/>
                <w:sz w:val="22"/>
                <w:szCs w:val="22"/>
              </w:rPr>
              <w:t>involve all relevant stakeholders, especially from the business sector in the next accreditation process to align educational goals and learning outcomes.</w:t>
            </w:r>
          </w:p>
          <w:p w14:paraId="292468F5" w14:textId="77777777" w:rsidR="00C340BB" w:rsidRPr="001F54B8" w:rsidRDefault="00C340BB" w:rsidP="004B49B7">
            <w:pPr>
              <w:rPr>
                <w:rFonts w:ascii="Arial" w:hAnsi="Arial" w:cs="Arial"/>
                <w:sz w:val="22"/>
                <w:szCs w:val="22"/>
              </w:rPr>
            </w:pPr>
            <w:r w:rsidRPr="001F54B8">
              <w:rPr>
                <w:rFonts w:ascii="Arial" w:hAnsi="Arial" w:cs="Arial"/>
                <w:sz w:val="22"/>
                <w:szCs w:val="22"/>
              </w:rPr>
              <w:t>The structure of information required for the University's operations and accreditation processes should be designed to facilitate internal activities prior to the next accreditation.</w:t>
            </w:r>
          </w:p>
          <w:p w14:paraId="05A6A72D" w14:textId="79824348" w:rsidR="00C340BB" w:rsidRPr="001F54B8" w:rsidRDefault="00C340BB" w:rsidP="00566FF9">
            <w:pPr>
              <w:rPr>
                <w:rFonts w:ascii="Arial" w:hAnsi="Arial" w:cs="Arial"/>
                <w:b/>
                <w:bCs/>
                <w:sz w:val="22"/>
                <w:szCs w:val="22"/>
              </w:rPr>
            </w:pPr>
            <w:r w:rsidRPr="001F54B8">
              <w:rPr>
                <w:rFonts w:ascii="Arial" w:hAnsi="Arial" w:cs="Arial"/>
                <w:sz w:val="22"/>
                <w:szCs w:val="22"/>
              </w:rPr>
              <w:t>All individuals involved in these processes should work according to a unified methodology and present data consistently across all University units and study programs.</w:t>
            </w:r>
          </w:p>
        </w:tc>
      </w:tr>
      <w:tr w:rsidR="00242020" w:rsidRPr="001F54B8" w14:paraId="471B5D5B" w14:textId="77777777" w:rsidTr="00DE0175">
        <w:tc>
          <w:tcPr>
            <w:tcW w:w="9016" w:type="dxa"/>
            <w:gridSpan w:val="2"/>
            <w:shd w:val="clear" w:color="auto" w:fill="FBE4D5" w:themeFill="accent2" w:themeFillTint="33"/>
          </w:tcPr>
          <w:p w14:paraId="56EC6CEB" w14:textId="3B085101" w:rsidR="00242020" w:rsidRPr="001F54B8" w:rsidRDefault="00242020" w:rsidP="00DE0175">
            <w:pPr>
              <w:rPr>
                <w:rFonts w:ascii="Arial" w:hAnsi="Arial" w:cs="Arial"/>
                <w:sz w:val="22"/>
                <w:szCs w:val="22"/>
              </w:rPr>
            </w:pPr>
            <w:r w:rsidRPr="001F54B8">
              <w:rPr>
                <w:rFonts w:ascii="Arial" w:hAnsi="Arial" w:cs="Arial"/>
                <w:b/>
                <w:bCs/>
                <w:sz w:val="22"/>
                <w:szCs w:val="22"/>
              </w:rPr>
              <w:t>CRITERION 10: Periodic External Quality Assurance</w:t>
            </w:r>
          </w:p>
        </w:tc>
      </w:tr>
      <w:tr w:rsidR="00242020" w:rsidRPr="001F54B8" w14:paraId="776AA65E" w14:textId="77777777" w:rsidTr="00242020">
        <w:tc>
          <w:tcPr>
            <w:tcW w:w="5083" w:type="dxa"/>
            <w:shd w:val="clear" w:color="auto" w:fill="FBE4D5" w:themeFill="accent2" w:themeFillTint="33"/>
          </w:tcPr>
          <w:p w14:paraId="7FD95674" w14:textId="77777777" w:rsidR="00242020" w:rsidRPr="001F54B8" w:rsidRDefault="00242020" w:rsidP="00DE0175">
            <w:pPr>
              <w:rPr>
                <w:rFonts w:ascii="Arial" w:hAnsi="Arial" w:cs="Arial"/>
                <w:b/>
                <w:bCs/>
                <w:sz w:val="22"/>
                <w:szCs w:val="22"/>
              </w:rPr>
            </w:pPr>
            <w:r w:rsidRPr="001F54B8">
              <w:rPr>
                <w:rStyle w:val="Strong"/>
                <w:rFonts w:ascii="Arial" w:eastAsiaTheme="majorEastAsia" w:hAnsi="Arial" w:cs="Arial"/>
                <w:sz w:val="22"/>
                <w:szCs w:val="22"/>
              </w:rPr>
              <w:t xml:space="preserve">ASSESSMENT OF COMPLIANCE: </w:t>
            </w:r>
          </w:p>
        </w:tc>
        <w:tc>
          <w:tcPr>
            <w:tcW w:w="3933" w:type="dxa"/>
            <w:shd w:val="clear" w:color="auto" w:fill="FBE4D5" w:themeFill="accent2" w:themeFillTint="33"/>
          </w:tcPr>
          <w:p w14:paraId="4FD69DA5" w14:textId="2EF252CF" w:rsidR="00242020" w:rsidRPr="001F54B8" w:rsidRDefault="00242020" w:rsidP="00DE0175">
            <w:pPr>
              <w:jc w:val="center"/>
              <w:rPr>
                <w:rFonts w:ascii="Arial" w:hAnsi="Arial" w:cs="Arial"/>
                <w:b/>
                <w:bCs/>
                <w:sz w:val="22"/>
                <w:szCs w:val="22"/>
              </w:rPr>
            </w:pPr>
            <w:r w:rsidRPr="001F54B8">
              <w:rPr>
                <w:rFonts w:ascii="Arial" w:hAnsi="Arial" w:cs="Arial"/>
                <w:b/>
                <w:bCs/>
                <w:sz w:val="22"/>
                <w:szCs w:val="22"/>
              </w:rPr>
              <w:t>IV</w:t>
            </w:r>
          </w:p>
        </w:tc>
      </w:tr>
    </w:tbl>
    <w:p w14:paraId="1550777F" w14:textId="77777777" w:rsidR="00752E1C" w:rsidRPr="001F54B8" w:rsidRDefault="00752E1C" w:rsidP="00C340BB">
      <w:pPr>
        <w:pStyle w:val="NormalWeb"/>
        <w:rPr>
          <w:rFonts w:ascii="Arial" w:hAnsi="Arial" w:cs="Arial"/>
          <w:sz w:val="22"/>
          <w:szCs w:val="22"/>
        </w:rPr>
      </w:pPr>
      <w:r w:rsidRPr="001F54B8">
        <w:rPr>
          <w:rStyle w:val="Strong"/>
          <w:rFonts w:ascii="Arial" w:eastAsiaTheme="majorEastAsia" w:hAnsi="Arial" w:cs="Arial"/>
          <w:sz w:val="22"/>
          <w:szCs w:val="22"/>
        </w:rPr>
        <w:lastRenderedPageBreak/>
        <w:t>3.2 Recommendation for Accreditation</w:t>
      </w:r>
    </w:p>
    <w:p w14:paraId="4B04F9E9" w14:textId="5CD6021C" w:rsidR="00752E1C" w:rsidRPr="001F54B8" w:rsidRDefault="00752E1C" w:rsidP="00C340BB">
      <w:pPr>
        <w:pStyle w:val="NormalWeb"/>
        <w:rPr>
          <w:rFonts w:ascii="Arial" w:hAnsi="Arial" w:cs="Arial"/>
          <w:sz w:val="22"/>
          <w:szCs w:val="22"/>
        </w:rPr>
      </w:pPr>
      <w:r w:rsidRPr="001F54B8">
        <w:rPr>
          <w:rFonts w:ascii="Arial" w:hAnsi="Arial" w:cs="Arial"/>
          <w:sz w:val="22"/>
          <w:szCs w:val="22"/>
        </w:rPr>
        <w:t xml:space="preserve">After reviewing the </w:t>
      </w:r>
      <w:r w:rsidR="0094185C">
        <w:rPr>
          <w:rFonts w:ascii="Arial" w:hAnsi="Arial" w:cs="Arial"/>
          <w:sz w:val="22"/>
          <w:szCs w:val="22"/>
        </w:rPr>
        <w:t xml:space="preserve">entire </w:t>
      </w:r>
      <w:r w:rsidRPr="001F54B8">
        <w:rPr>
          <w:rFonts w:ascii="Arial" w:hAnsi="Arial" w:cs="Arial"/>
          <w:sz w:val="22"/>
          <w:szCs w:val="22"/>
        </w:rPr>
        <w:t>submitted documentation, visiting the higher education institution and analyzing all documents, procedures, functioning of the institution, as well as conducting the evaluation procedure, the following level of compliance with the standards and criteria has been determined:</w:t>
      </w:r>
    </w:p>
    <w:tbl>
      <w:tblPr>
        <w:tblStyle w:val="TableGrid"/>
        <w:tblW w:w="0" w:type="auto"/>
        <w:tblLook w:val="04A0" w:firstRow="1" w:lastRow="0" w:firstColumn="1" w:lastColumn="0" w:noHBand="0" w:noVBand="1"/>
      </w:tblPr>
      <w:tblGrid>
        <w:gridCol w:w="6799"/>
        <w:gridCol w:w="2217"/>
      </w:tblGrid>
      <w:tr w:rsidR="00C340BB" w:rsidRPr="0094185C" w14:paraId="4B11AD8E" w14:textId="77777777" w:rsidTr="00630D99">
        <w:tc>
          <w:tcPr>
            <w:tcW w:w="6799" w:type="dxa"/>
            <w:shd w:val="clear" w:color="auto" w:fill="D5DCE4" w:themeFill="text2" w:themeFillTint="33"/>
          </w:tcPr>
          <w:p w14:paraId="333C2391" w14:textId="77777777" w:rsidR="00C340BB" w:rsidRPr="0094185C" w:rsidRDefault="00C340BB" w:rsidP="0094185C">
            <w:pPr>
              <w:pStyle w:val="NormalWeb"/>
              <w:jc w:val="center"/>
              <w:rPr>
                <w:rFonts w:ascii="Arial" w:hAnsi="Arial" w:cs="Arial"/>
                <w:b/>
                <w:bCs/>
                <w:sz w:val="22"/>
                <w:szCs w:val="22"/>
              </w:rPr>
            </w:pPr>
            <w:r w:rsidRPr="0094185C">
              <w:rPr>
                <w:rFonts w:ascii="Arial" w:hAnsi="Arial" w:cs="Arial"/>
                <w:b/>
                <w:bCs/>
                <w:sz w:val="22"/>
                <w:szCs w:val="22"/>
              </w:rPr>
              <w:t>CRITERIA</w:t>
            </w:r>
          </w:p>
          <w:p w14:paraId="32B1034D" w14:textId="508B0FE9" w:rsidR="00630D99" w:rsidRPr="0094185C" w:rsidRDefault="00630D99" w:rsidP="0094185C">
            <w:pPr>
              <w:pStyle w:val="NormalWeb"/>
              <w:jc w:val="center"/>
              <w:rPr>
                <w:rFonts w:ascii="Arial" w:hAnsi="Arial" w:cs="Arial"/>
                <w:b/>
                <w:bCs/>
                <w:sz w:val="22"/>
                <w:szCs w:val="22"/>
              </w:rPr>
            </w:pPr>
          </w:p>
        </w:tc>
        <w:tc>
          <w:tcPr>
            <w:tcW w:w="2217" w:type="dxa"/>
            <w:shd w:val="clear" w:color="auto" w:fill="D5DCE4" w:themeFill="text2" w:themeFillTint="33"/>
          </w:tcPr>
          <w:p w14:paraId="4BD87BC9" w14:textId="6D43B745" w:rsidR="00C340BB" w:rsidRPr="0094185C" w:rsidRDefault="00C340BB" w:rsidP="0094185C">
            <w:pPr>
              <w:pStyle w:val="NormalWeb"/>
              <w:jc w:val="center"/>
              <w:rPr>
                <w:rFonts w:ascii="Arial" w:hAnsi="Arial" w:cs="Arial"/>
                <w:b/>
                <w:bCs/>
                <w:sz w:val="22"/>
                <w:szCs w:val="22"/>
              </w:rPr>
            </w:pPr>
            <w:r w:rsidRPr="0094185C">
              <w:rPr>
                <w:rFonts w:ascii="Arial" w:hAnsi="Arial" w:cs="Arial"/>
                <w:b/>
                <w:bCs/>
                <w:sz w:val="22"/>
                <w:szCs w:val="22"/>
              </w:rPr>
              <w:t>LEVEL OF COMPLIANCE</w:t>
            </w:r>
          </w:p>
        </w:tc>
      </w:tr>
      <w:tr w:rsidR="00C340BB" w:rsidRPr="001F54B8" w14:paraId="3DA5324F" w14:textId="77777777" w:rsidTr="00630D99">
        <w:tc>
          <w:tcPr>
            <w:tcW w:w="6799" w:type="dxa"/>
          </w:tcPr>
          <w:p w14:paraId="003BEAC5" w14:textId="1F8723C5" w:rsidR="00C340BB" w:rsidRPr="001F54B8" w:rsidRDefault="00C340BB" w:rsidP="00C340BB">
            <w:pPr>
              <w:pStyle w:val="NormalWeb"/>
              <w:rPr>
                <w:rFonts w:ascii="Arial" w:hAnsi="Arial" w:cs="Arial"/>
                <w:sz w:val="22"/>
                <w:szCs w:val="22"/>
              </w:rPr>
            </w:pPr>
            <w:r w:rsidRPr="001F54B8">
              <w:rPr>
                <w:rFonts w:ascii="Arial" w:hAnsi="Arial" w:cs="Arial"/>
                <w:sz w:val="22"/>
                <w:szCs w:val="22"/>
              </w:rPr>
              <w:t xml:space="preserve">A1 </w:t>
            </w:r>
            <w:r w:rsidR="00630D99" w:rsidRPr="001F54B8">
              <w:rPr>
                <w:rFonts w:ascii="Arial" w:hAnsi="Arial" w:cs="Arial"/>
                <w:sz w:val="22"/>
                <w:szCs w:val="22"/>
              </w:rPr>
              <w:t xml:space="preserve">  </w:t>
            </w:r>
            <w:r w:rsidRPr="001F54B8">
              <w:rPr>
                <w:rFonts w:ascii="Arial" w:hAnsi="Arial" w:cs="Arial"/>
                <w:sz w:val="22"/>
                <w:szCs w:val="22"/>
              </w:rPr>
              <w:t>Quality Assurance Policy</w:t>
            </w:r>
          </w:p>
        </w:tc>
        <w:tc>
          <w:tcPr>
            <w:tcW w:w="2217" w:type="dxa"/>
          </w:tcPr>
          <w:p w14:paraId="15AA344D" w14:textId="24A9C9BB"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01A2C0FA" w14:textId="77777777" w:rsidTr="00630D99">
        <w:tc>
          <w:tcPr>
            <w:tcW w:w="6799" w:type="dxa"/>
          </w:tcPr>
          <w:p w14:paraId="0587DBB9" w14:textId="655E9308" w:rsidR="00C340BB" w:rsidRPr="001F54B8" w:rsidRDefault="00C340BB" w:rsidP="00C340BB">
            <w:pPr>
              <w:pStyle w:val="NormalWeb"/>
              <w:rPr>
                <w:rFonts w:ascii="Arial" w:hAnsi="Arial" w:cs="Arial"/>
                <w:sz w:val="22"/>
                <w:szCs w:val="22"/>
              </w:rPr>
            </w:pPr>
            <w:r w:rsidRPr="001F54B8">
              <w:rPr>
                <w:rFonts w:ascii="Arial" w:hAnsi="Arial" w:cs="Arial"/>
                <w:sz w:val="22"/>
                <w:szCs w:val="22"/>
              </w:rPr>
              <w:t xml:space="preserve">A2 </w:t>
            </w:r>
            <w:r w:rsidR="00630D99" w:rsidRPr="001F54B8">
              <w:rPr>
                <w:rFonts w:ascii="Arial" w:hAnsi="Arial" w:cs="Arial"/>
                <w:sz w:val="22"/>
                <w:szCs w:val="22"/>
              </w:rPr>
              <w:t xml:space="preserve">  </w:t>
            </w:r>
            <w:r w:rsidRPr="001F54B8">
              <w:rPr>
                <w:rFonts w:ascii="Arial" w:hAnsi="Arial" w:cs="Arial"/>
                <w:sz w:val="22"/>
                <w:szCs w:val="22"/>
              </w:rPr>
              <w:t>Development and Approval of Programs</w:t>
            </w:r>
          </w:p>
        </w:tc>
        <w:tc>
          <w:tcPr>
            <w:tcW w:w="2217" w:type="dxa"/>
          </w:tcPr>
          <w:p w14:paraId="4804F7C9" w14:textId="21253062"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IV</w:t>
            </w:r>
          </w:p>
        </w:tc>
      </w:tr>
      <w:tr w:rsidR="00C340BB" w:rsidRPr="001F54B8" w14:paraId="0C299AD3" w14:textId="77777777" w:rsidTr="00630D99">
        <w:tc>
          <w:tcPr>
            <w:tcW w:w="6799" w:type="dxa"/>
          </w:tcPr>
          <w:p w14:paraId="3FBE8487" w14:textId="7A157BB9"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A3 </w:t>
            </w:r>
            <w:r w:rsidR="00630D99" w:rsidRPr="001F54B8">
              <w:rPr>
                <w:rFonts w:ascii="Arial" w:hAnsi="Arial" w:cs="Arial"/>
                <w:sz w:val="22"/>
                <w:szCs w:val="22"/>
              </w:rPr>
              <w:t xml:space="preserve">  </w:t>
            </w:r>
            <w:r w:rsidRPr="001F54B8">
              <w:rPr>
                <w:rFonts w:ascii="Arial" w:hAnsi="Arial" w:cs="Arial"/>
                <w:sz w:val="22"/>
                <w:szCs w:val="22"/>
              </w:rPr>
              <w:t>Student-Centered Learning, Teaching and Assessment</w:t>
            </w:r>
          </w:p>
        </w:tc>
        <w:tc>
          <w:tcPr>
            <w:tcW w:w="2217" w:type="dxa"/>
          </w:tcPr>
          <w:p w14:paraId="0AEEF494" w14:textId="38461111"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IV</w:t>
            </w:r>
          </w:p>
        </w:tc>
      </w:tr>
      <w:tr w:rsidR="00C340BB" w:rsidRPr="001F54B8" w14:paraId="165F313D" w14:textId="77777777" w:rsidTr="00630D99">
        <w:tc>
          <w:tcPr>
            <w:tcW w:w="6799" w:type="dxa"/>
          </w:tcPr>
          <w:p w14:paraId="5ED51C88" w14:textId="253867E3"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A4 </w:t>
            </w:r>
            <w:r w:rsidR="00630D99" w:rsidRPr="001F54B8">
              <w:rPr>
                <w:rFonts w:ascii="Arial" w:hAnsi="Arial" w:cs="Arial"/>
                <w:sz w:val="22"/>
                <w:szCs w:val="22"/>
              </w:rPr>
              <w:t xml:space="preserve">  </w:t>
            </w:r>
            <w:r w:rsidRPr="001F54B8">
              <w:rPr>
                <w:rFonts w:ascii="Arial" w:hAnsi="Arial" w:cs="Arial"/>
                <w:sz w:val="22"/>
                <w:szCs w:val="22"/>
              </w:rPr>
              <w:t>Student Admission, Progression, Recognition and Certification</w:t>
            </w:r>
          </w:p>
        </w:tc>
        <w:tc>
          <w:tcPr>
            <w:tcW w:w="2217" w:type="dxa"/>
          </w:tcPr>
          <w:p w14:paraId="30B477A8" w14:textId="141F2FF2"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267F12B4" w14:textId="77777777" w:rsidTr="00630D99">
        <w:tc>
          <w:tcPr>
            <w:tcW w:w="6799" w:type="dxa"/>
          </w:tcPr>
          <w:p w14:paraId="718204BB" w14:textId="423E7F37"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A5 </w:t>
            </w:r>
            <w:r w:rsidR="00630D99" w:rsidRPr="001F54B8">
              <w:rPr>
                <w:rFonts w:ascii="Arial" w:hAnsi="Arial" w:cs="Arial"/>
                <w:sz w:val="22"/>
                <w:szCs w:val="22"/>
              </w:rPr>
              <w:t xml:space="preserve">  </w:t>
            </w:r>
            <w:r w:rsidRPr="001F54B8">
              <w:rPr>
                <w:rFonts w:ascii="Arial" w:hAnsi="Arial" w:cs="Arial"/>
                <w:sz w:val="22"/>
                <w:szCs w:val="22"/>
              </w:rPr>
              <w:t>Human Resources</w:t>
            </w:r>
          </w:p>
        </w:tc>
        <w:tc>
          <w:tcPr>
            <w:tcW w:w="2217" w:type="dxa"/>
          </w:tcPr>
          <w:p w14:paraId="23FC70C6" w14:textId="7E8791A0"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4478F6D7" w14:textId="77777777" w:rsidTr="00630D99">
        <w:tc>
          <w:tcPr>
            <w:tcW w:w="6799" w:type="dxa"/>
          </w:tcPr>
          <w:p w14:paraId="36A56067" w14:textId="79D26A71"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A6 </w:t>
            </w:r>
            <w:r w:rsidR="00630D99" w:rsidRPr="001F54B8">
              <w:rPr>
                <w:rFonts w:ascii="Arial" w:hAnsi="Arial" w:cs="Arial"/>
                <w:sz w:val="22"/>
                <w:szCs w:val="22"/>
              </w:rPr>
              <w:t xml:space="preserve">  </w:t>
            </w:r>
            <w:r w:rsidRPr="001F54B8">
              <w:rPr>
                <w:rFonts w:ascii="Arial" w:hAnsi="Arial" w:cs="Arial"/>
                <w:sz w:val="22"/>
                <w:szCs w:val="22"/>
              </w:rPr>
              <w:t>Learning Resources and Student Support</w:t>
            </w:r>
          </w:p>
        </w:tc>
        <w:tc>
          <w:tcPr>
            <w:tcW w:w="2217" w:type="dxa"/>
          </w:tcPr>
          <w:p w14:paraId="017018ED" w14:textId="437FF16E"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3258A4CD" w14:textId="77777777" w:rsidTr="00630D99">
        <w:tc>
          <w:tcPr>
            <w:tcW w:w="6799" w:type="dxa"/>
          </w:tcPr>
          <w:p w14:paraId="55F2B43E" w14:textId="7B0A1ACE"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A7 </w:t>
            </w:r>
            <w:r w:rsidR="00630D99" w:rsidRPr="001F54B8">
              <w:rPr>
                <w:rFonts w:ascii="Arial" w:hAnsi="Arial" w:cs="Arial"/>
                <w:sz w:val="22"/>
                <w:szCs w:val="22"/>
              </w:rPr>
              <w:t xml:space="preserve">  </w:t>
            </w:r>
            <w:r w:rsidRPr="001F54B8">
              <w:rPr>
                <w:rFonts w:ascii="Arial" w:hAnsi="Arial" w:cs="Arial"/>
                <w:sz w:val="22"/>
                <w:szCs w:val="22"/>
              </w:rPr>
              <w:t xml:space="preserve">Information Management </w:t>
            </w:r>
          </w:p>
        </w:tc>
        <w:tc>
          <w:tcPr>
            <w:tcW w:w="2217" w:type="dxa"/>
          </w:tcPr>
          <w:p w14:paraId="5AF98B0F" w14:textId="2CA856E9"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2494E347" w14:textId="77777777" w:rsidTr="00630D99">
        <w:tc>
          <w:tcPr>
            <w:tcW w:w="6799" w:type="dxa"/>
          </w:tcPr>
          <w:p w14:paraId="73316143" w14:textId="72896657"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A8 </w:t>
            </w:r>
            <w:r w:rsidR="00630D99" w:rsidRPr="001F54B8">
              <w:rPr>
                <w:rFonts w:ascii="Arial" w:hAnsi="Arial" w:cs="Arial"/>
                <w:sz w:val="22"/>
                <w:szCs w:val="22"/>
              </w:rPr>
              <w:t xml:space="preserve">  </w:t>
            </w:r>
            <w:r w:rsidRPr="001F54B8">
              <w:rPr>
                <w:rFonts w:ascii="Arial" w:hAnsi="Arial" w:cs="Arial"/>
                <w:sz w:val="22"/>
                <w:szCs w:val="22"/>
              </w:rPr>
              <w:t>Inform</w:t>
            </w:r>
            <w:r w:rsidR="00630D99" w:rsidRPr="001F54B8">
              <w:rPr>
                <w:rFonts w:ascii="Arial" w:hAnsi="Arial" w:cs="Arial"/>
                <w:sz w:val="22"/>
                <w:szCs w:val="22"/>
              </w:rPr>
              <w:t xml:space="preserve">ing the Public </w:t>
            </w:r>
            <w:r w:rsidRPr="001F54B8">
              <w:rPr>
                <w:rFonts w:ascii="Arial" w:hAnsi="Arial" w:cs="Arial"/>
                <w:sz w:val="22"/>
                <w:szCs w:val="22"/>
              </w:rPr>
              <w:t xml:space="preserve"> </w:t>
            </w:r>
          </w:p>
        </w:tc>
        <w:tc>
          <w:tcPr>
            <w:tcW w:w="2217" w:type="dxa"/>
          </w:tcPr>
          <w:p w14:paraId="486D4FA2" w14:textId="6E3D791A"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IV</w:t>
            </w:r>
          </w:p>
        </w:tc>
      </w:tr>
      <w:tr w:rsidR="00C340BB" w:rsidRPr="001F54B8" w14:paraId="7FA2D180" w14:textId="77777777" w:rsidTr="00630D99">
        <w:tc>
          <w:tcPr>
            <w:tcW w:w="6799" w:type="dxa"/>
          </w:tcPr>
          <w:p w14:paraId="1B47922C" w14:textId="4899585C"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A9 </w:t>
            </w:r>
            <w:r w:rsidR="00630D99" w:rsidRPr="001F54B8">
              <w:rPr>
                <w:rFonts w:ascii="Arial" w:hAnsi="Arial" w:cs="Arial"/>
                <w:sz w:val="22"/>
                <w:szCs w:val="22"/>
              </w:rPr>
              <w:t xml:space="preserve">  </w:t>
            </w:r>
            <w:r w:rsidRPr="001F54B8">
              <w:rPr>
                <w:rFonts w:ascii="Arial" w:hAnsi="Arial" w:cs="Arial"/>
                <w:sz w:val="22"/>
                <w:szCs w:val="22"/>
              </w:rPr>
              <w:t>Continuous Monitoring and Periodic Review of Programs</w:t>
            </w:r>
          </w:p>
        </w:tc>
        <w:tc>
          <w:tcPr>
            <w:tcW w:w="2217" w:type="dxa"/>
          </w:tcPr>
          <w:p w14:paraId="23BF5EC1" w14:textId="7A96BFA8"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III</w:t>
            </w:r>
          </w:p>
        </w:tc>
      </w:tr>
      <w:tr w:rsidR="00C340BB" w:rsidRPr="001F54B8" w14:paraId="24B33A9A" w14:textId="77777777" w:rsidTr="00630D99">
        <w:tc>
          <w:tcPr>
            <w:tcW w:w="6799" w:type="dxa"/>
          </w:tcPr>
          <w:p w14:paraId="573D13CA" w14:textId="3DDF8C80" w:rsidR="00C340BB" w:rsidRPr="001F54B8" w:rsidRDefault="00F22FA3" w:rsidP="00C340BB">
            <w:pPr>
              <w:pStyle w:val="NormalWeb"/>
              <w:rPr>
                <w:rFonts w:ascii="Arial" w:hAnsi="Arial" w:cs="Arial"/>
                <w:sz w:val="22"/>
                <w:szCs w:val="22"/>
              </w:rPr>
            </w:pPr>
            <w:r w:rsidRPr="001F54B8">
              <w:rPr>
                <w:rFonts w:ascii="Arial" w:hAnsi="Arial" w:cs="Arial"/>
                <w:sz w:val="22"/>
                <w:szCs w:val="22"/>
              </w:rPr>
              <w:t xml:space="preserve">A10 </w:t>
            </w:r>
            <w:r w:rsidR="00630D99" w:rsidRPr="001F54B8">
              <w:rPr>
                <w:rFonts w:ascii="Arial" w:hAnsi="Arial" w:cs="Arial"/>
                <w:sz w:val="22"/>
                <w:szCs w:val="22"/>
              </w:rPr>
              <w:t xml:space="preserve"> </w:t>
            </w:r>
            <w:r w:rsidRPr="001F54B8">
              <w:rPr>
                <w:rFonts w:ascii="Arial" w:hAnsi="Arial" w:cs="Arial"/>
                <w:sz w:val="22"/>
                <w:szCs w:val="22"/>
              </w:rPr>
              <w:t>Periodic External Quality Assurance</w:t>
            </w:r>
          </w:p>
        </w:tc>
        <w:tc>
          <w:tcPr>
            <w:tcW w:w="2217" w:type="dxa"/>
          </w:tcPr>
          <w:p w14:paraId="5D2D0F5D" w14:textId="28187194" w:rsidR="00C340BB" w:rsidRPr="001F54B8" w:rsidRDefault="00C340BB" w:rsidP="00630D99">
            <w:pPr>
              <w:pStyle w:val="NormalWeb"/>
              <w:jc w:val="center"/>
              <w:rPr>
                <w:rFonts w:ascii="Arial" w:hAnsi="Arial" w:cs="Arial"/>
                <w:sz w:val="22"/>
                <w:szCs w:val="22"/>
              </w:rPr>
            </w:pPr>
            <w:r w:rsidRPr="001F54B8">
              <w:rPr>
                <w:rFonts w:ascii="Arial" w:hAnsi="Arial" w:cs="Arial"/>
                <w:sz w:val="22"/>
                <w:szCs w:val="22"/>
              </w:rPr>
              <w:t>IV</w:t>
            </w:r>
          </w:p>
        </w:tc>
      </w:tr>
    </w:tbl>
    <w:p w14:paraId="6A8E27C2" w14:textId="3CF1B3B5" w:rsidR="00825D4F" w:rsidRPr="001F54B8" w:rsidRDefault="00825D4F" w:rsidP="00F22FA3">
      <w:pPr>
        <w:pStyle w:val="NormalWeb"/>
        <w:rPr>
          <w:rFonts w:ascii="Arial" w:hAnsi="Arial" w:cs="Arial"/>
          <w:sz w:val="22"/>
          <w:szCs w:val="22"/>
        </w:rPr>
      </w:pPr>
      <w:r w:rsidRPr="001F54B8">
        <w:rPr>
          <w:rStyle w:val="Strong"/>
          <w:rFonts w:ascii="Arial" w:eastAsiaTheme="majorEastAsia" w:hAnsi="Arial" w:cs="Arial"/>
          <w:b w:val="0"/>
          <w:bCs w:val="0"/>
          <w:sz w:val="22"/>
          <w:szCs w:val="22"/>
        </w:rPr>
        <w:t xml:space="preserve">Based on the overall quality assessment, the </w:t>
      </w:r>
      <w:r w:rsidR="00905093">
        <w:rPr>
          <w:rStyle w:val="Strong"/>
          <w:rFonts w:ascii="Arial" w:eastAsiaTheme="majorEastAsia" w:hAnsi="Arial" w:cs="Arial"/>
          <w:b w:val="0"/>
          <w:bCs w:val="0"/>
          <w:sz w:val="22"/>
          <w:szCs w:val="22"/>
        </w:rPr>
        <w:t>E</w:t>
      </w:r>
      <w:r w:rsidRPr="001F54B8">
        <w:rPr>
          <w:rStyle w:val="Strong"/>
          <w:rFonts w:ascii="Arial" w:eastAsiaTheme="majorEastAsia" w:hAnsi="Arial" w:cs="Arial"/>
          <w:b w:val="0"/>
          <w:bCs w:val="0"/>
          <w:sz w:val="22"/>
          <w:szCs w:val="22"/>
        </w:rPr>
        <w:t xml:space="preserve">xpert </w:t>
      </w:r>
      <w:r w:rsidR="00905093">
        <w:rPr>
          <w:rStyle w:val="Strong"/>
          <w:rFonts w:ascii="Arial" w:eastAsiaTheme="majorEastAsia" w:hAnsi="Arial" w:cs="Arial"/>
          <w:b w:val="0"/>
          <w:bCs w:val="0"/>
          <w:sz w:val="22"/>
          <w:szCs w:val="22"/>
        </w:rPr>
        <w:t>C</w:t>
      </w:r>
      <w:r w:rsidRPr="001F54B8">
        <w:rPr>
          <w:rStyle w:val="Strong"/>
          <w:rFonts w:ascii="Arial" w:eastAsiaTheme="majorEastAsia" w:hAnsi="Arial" w:cs="Arial"/>
          <w:b w:val="0"/>
          <w:bCs w:val="0"/>
          <w:sz w:val="22"/>
          <w:szCs w:val="22"/>
        </w:rPr>
        <w:t>ommi</w:t>
      </w:r>
      <w:r w:rsidR="00630D99" w:rsidRPr="001F54B8">
        <w:rPr>
          <w:rStyle w:val="Strong"/>
          <w:rFonts w:ascii="Arial" w:eastAsiaTheme="majorEastAsia" w:hAnsi="Arial" w:cs="Arial"/>
          <w:b w:val="0"/>
          <w:bCs w:val="0"/>
          <w:sz w:val="22"/>
          <w:szCs w:val="22"/>
        </w:rPr>
        <w:t>ttee</w:t>
      </w:r>
      <w:r w:rsidRPr="001F54B8">
        <w:rPr>
          <w:rStyle w:val="Strong"/>
          <w:rFonts w:ascii="Arial" w:eastAsiaTheme="majorEastAsia" w:hAnsi="Arial" w:cs="Arial"/>
          <w:b w:val="0"/>
          <w:bCs w:val="0"/>
          <w:sz w:val="22"/>
          <w:szCs w:val="22"/>
        </w:rPr>
        <w:t xml:space="preserve"> recommends the Agency for Higher Education of the Republic of Srpska</w:t>
      </w:r>
      <w:r w:rsidRPr="001F54B8">
        <w:rPr>
          <w:rFonts w:ascii="Arial" w:hAnsi="Arial" w:cs="Arial"/>
          <w:sz w:val="22"/>
          <w:szCs w:val="22"/>
        </w:rPr>
        <w:t xml:space="preserve">, in accordance with the Regulations on the Accreditation of Higher Education Institutions and Study Programs, Official Gazette of the Republic of Srpska, No. 01/1.5.500/21 </w:t>
      </w:r>
      <w:r w:rsidR="00630D99" w:rsidRPr="001F54B8">
        <w:rPr>
          <w:rFonts w:ascii="Arial" w:hAnsi="Arial" w:cs="Arial"/>
          <w:sz w:val="22"/>
          <w:szCs w:val="22"/>
        </w:rPr>
        <w:t xml:space="preserve">dated 30th </w:t>
      </w:r>
      <w:r w:rsidRPr="001F54B8">
        <w:rPr>
          <w:rFonts w:ascii="Arial" w:hAnsi="Arial" w:cs="Arial"/>
          <w:sz w:val="22"/>
          <w:szCs w:val="22"/>
        </w:rPr>
        <w:t xml:space="preserve">December 2021, </w:t>
      </w:r>
      <w:r w:rsidR="00905093" w:rsidRPr="00905093">
        <w:rPr>
          <w:rFonts w:ascii="Arial" w:hAnsi="Arial" w:cs="Arial"/>
          <w:b/>
          <w:bCs/>
          <w:sz w:val="22"/>
          <w:szCs w:val="22"/>
        </w:rPr>
        <w:t xml:space="preserve">to </w:t>
      </w:r>
      <w:r w:rsidRPr="001F54B8">
        <w:rPr>
          <w:rFonts w:ascii="Arial" w:hAnsi="Arial" w:cs="Arial"/>
          <w:b/>
          <w:bCs/>
          <w:sz w:val="22"/>
          <w:szCs w:val="22"/>
        </w:rPr>
        <w:t>issue a</w:t>
      </w:r>
      <w:r w:rsidR="00630D99" w:rsidRPr="001F54B8">
        <w:rPr>
          <w:rFonts w:ascii="Arial" w:hAnsi="Arial" w:cs="Arial"/>
          <w:b/>
          <w:bCs/>
          <w:sz w:val="22"/>
          <w:szCs w:val="22"/>
        </w:rPr>
        <w:t xml:space="preserve">n Accreditation </w:t>
      </w:r>
      <w:r w:rsidRPr="001F54B8">
        <w:rPr>
          <w:rFonts w:ascii="Arial" w:hAnsi="Arial" w:cs="Arial"/>
          <w:b/>
          <w:bCs/>
          <w:sz w:val="22"/>
          <w:szCs w:val="22"/>
        </w:rPr>
        <w:t xml:space="preserve"> </w:t>
      </w:r>
      <w:r w:rsidR="00630D99" w:rsidRPr="001F54B8">
        <w:rPr>
          <w:rFonts w:ascii="Arial" w:hAnsi="Arial" w:cs="Arial"/>
          <w:b/>
          <w:bCs/>
          <w:sz w:val="22"/>
          <w:szCs w:val="22"/>
        </w:rPr>
        <w:t>D</w:t>
      </w:r>
      <w:r w:rsidRPr="001F54B8">
        <w:rPr>
          <w:rFonts w:ascii="Arial" w:hAnsi="Arial" w:cs="Arial"/>
          <w:b/>
          <w:bCs/>
          <w:sz w:val="22"/>
          <w:szCs w:val="22"/>
        </w:rPr>
        <w:t>ecision to the University of Banja Luka for a period of five years.</w:t>
      </w:r>
    </w:p>
    <w:p w14:paraId="49965BBD" w14:textId="77777777" w:rsidR="00F22FA3" w:rsidRPr="001F54B8" w:rsidRDefault="00F22FA3" w:rsidP="00F22FA3">
      <w:pPr>
        <w:pStyle w:val="NormalWeb"/>
        <w:ind w:left="720"/>
        <w:rPr>
          <w:rFonts w:ascii="Arial" w:hAnsi="Arial" w:cs="Arial"/>
        </w:rPr>
      </w:pPr>
    </w:p>
    <w:p w14:paraId="6A983D3A" w14:textId="0FA52790" w:rsidR="00825D4F" w:rsidRPr="001F54B8" w:rsidRDefault="00825D4F" w:rsidP="00F22FA3">
      <w:pPr>
        <w:pStyle w:val="NormalWeb"/>
        <w:rPr>
          <w:rFonts w:ascii="Arial" w:hAnsi="Arial" w:cs="Arial"/>
        </w:rPr>
      </w:pPr>
      <w:r w:rsidRPr="001F54B8">
        <w:rPr>
          <w:rStyle w:val="Strong"/>
          <w:rFonts w:ascii="Arial" w:eastAsiaTheme="majorEastAsia" w:hAnsi="Arial" w:cs="Arial"/>
        </w:rPr>
        <w:t>Commi</w:t>
      </w:r>
      <w:r w:rsidR="00630D99" w:rsidRPr="001F54B8">
        <w:rPr>
          <w:rStyle w:val="Strong"/>
          <w:rFonts w:ascii="Arial" w:eastAsiaTheme="majorEastAsia" w:hAnsi="Arial" w:cs="Arial"/>
        </w:rPr>
        <w:t>ttee</w:t>
      </w:r>
      <w:r w:rsidRPr="001F54B8">
        <w:rPr>
          <w:rStyle w:val="Strong"/>
          <w:rFonts w:ascii="Arial" w:eastAsiaTheme="majorEastAsia" w:hAnsi="Arial" w:cs="Arial"/>
        </w:rPr>
        <w:t xml:space="preserve"> Members:</w:t>
      </w:r>
    </w:p>
    <w:p w14:paraId="6D71CEA8" w14:textId="560CAD79" w:rsidR="00825D4F" w:rsidRPr="001F54B8" w:rsidRDefault="00825D4F" w:rsidP="00F22FA3">
      <w:pPr>
        <w:pStyle w:val="NormalWeb"/>
        <w:rPr>
          <w:rFonts w:ascii="Arial" w:hAnsi="Arial" w:cs="Arial"/>
        </w:rPr>
      </w:pPr>
      <w:r w:rsidRPr="001F54B8">
        <w:rPr>
          <w:rFonts w:ascii="Arial" w:hAnsi="Arial" w:cs="Arial"/>
        </w:rPr>
        <w:t>Husejin Keran</w:t>
      </w:r>
      <w:r w:rsidR="00630D99" w:rsidRPr="001F54B8">
        <w:rPr>
          <w:rFonts w:ascii="Arial" w:hAnsi="Arial" w:cs="Arial"/>
        </w:rPr>
        <w:t>, PhD</w:t>
      </w:r>
      <w:r w:rsidRPr="001F54B8">
        <w:rPr>
          <w:rFonts w:ascii="Arial" w:hAnsi="Arial" w:cs="Arial"/>
        </w:rPr>
        <w:br/>
        <w:t xml:space="preserve">Expert </w:t>
      </w:r>
      <w:r w:rsidR="00905093">
        <w:rPr>
          <w:rFonts w:ascii="Arial" w:hAnsi="Arial" w:cs="Arial"/>
        </w:rPr>
        <w:t>of</w:t>
      </w:r>
      <w:r w:rsidRPr="001F54B8">
        <w:rPr>
          <w:rFonts w:ascii="Arial" w:hAnsi="Arial" w:cs="Arial"/>
        </w:rPr>
        <w:t xml:space="preserve"> the academic community of Bosnia and Herzegovina, </w:t>
      </w:r>
      <w:r w:rsidR="00630D99" w:rsidRPr="001F54B8">
        <w:rPr>
          <w:rFonts w:ascii="Arial" w:hAnsi="Arial" w:cs="Arial"/>
        </w:rPr>
        <w:t>Chairman</w:t>
      </w:r>
    </w:p>
    <w:p w14:paraId="4211F526" w14:textId="000F87DF" w:rsidR="00825D4F" w:rsidRPr="001F54B8" w:rsidRDefault="00825D4F" w:rsidP="00F22FA3">
      <w:pPr>
        <w:pStyle w:val="NormalWeb"/>
        <w:rPr>
          <w:rFonts w:ascii="Arial" w:hAnsi="Arial" w:cs="Arial"/>
        </w:rPr>
      </w:pPr>
      <w:r w:rsidRPr="001F54B8">
        <w:rPr>
          <w:rFonts w:ascii="Arial" w:hAnsi="Arial" w:cs="Arial"/>
        </w:rPr>
        <w:t xml:space="preserve">Selma </w:t>
      </w:r>
      <w:r w:rsidR="00630D99" w:rsidRPr="001F54B8">
        <w:rPr>
          <w:rFonts w:ascii="Arial" w:hAnsi="Arial" w:cs="Arial"/>
        </w:rPr>
        <w:t>C</w:t>
      </w:r>
      <w:r w:rsidRPr="001F54B8">
        <w:rPr>
          <w:rFonts w:ascii="Arial" w:hAnsi="Arial" w:cs="Arial"/>
        </w:rPr>
        <w:t>orbo</w:t>
      </w:r>
      <w:r w:rsidR="00630D99" w:rsidRPr="001F54B8">
        <w:rPr>
          <w:rFonts w:ascii="Arial" w:hAnsi="Arial" w:cs="Arial"/>
        </w:rPr>
        <w:t>, PhD</w:t>
      </w:r>
      <w:r w:rsidRPr="001F54B8">
        <w:rPr>
          <w:rFonts w:ascii="Arial" w:hAnsi="Arial" w:cs="Arial"/>
        </w:rPr>
        <w:br/>
        <w:t xml:space="preserve">Expert </w:t>
      </w:r>
      <w:r w:rsidR="00905093">
        <w:rPr>
          <w:rFonts w:ascii="Arial" w:hAnsi="Arial" w:cs="Arial"/>
        </w:rPr>
        <w:t>of</w:t>
      </w:r>
      <w:r w:rsidRPr="001F54B8">
        <w:rPr>
          <w:rFonts w:ascii="Arial" w:hAnsi="Arial" w:cs="Arial"/>
        </w:rPr>
        <w:t xml:space="preserve"> the academic community of Bosnia and Herzegovina, Member</w:t>
      </w:r>
    </w:p>
    <w:p w14:paraId="45F67EDB" w14:textId="194ECF59" w:rsidR="00825D4F" w:rsidRPr="001F54B8" w:rsidRDefault="00825D4F" w:rsidP="00F22FA3">
      <w:pPr>
        <w:pStyle w:val="NormalWeb"/>
        <w:rPr>
          <w:rFonts w:ascii="Arial" w:hAnsi="Arial" w:cs="Arial"/>
        </w:rPr>
      </w:pPr>
      <w:r w:rsidRPr="001F54B8">
        <w:rPr>
          <w:rFonts w:ascii="Arial" w:hAnsi="Arial" w:cs="Arial"/>
        </w:rPr>
        <w:t>Enisa Omanovi</w:t>
      </w:r>
      <w:r w:rsidR="00630D99" w:rsidRPr="001F54B8">
        <w:rPr>
          <w:rFonts w:ascii="Arial" w:hAnsi="Arial" w:cs="Arial"/>
        </w:rPr>
        <w:t>c</w:t>
      </w:r>
      <w:r w:rsidRPr="001F54B8">
        <w:rPr>
          <w:rFonts w:ascii="Arial" w:hAnsi="Arial" w:cs="Arial"/>
        </w:rPr>
        <w:t>-Mikli</w:t>
      </w:r>
      <w:r w:rsidR="00630D99" w:rsidRPr="001F54B8">
        <w:rPr>
          <w:rFonts w:ascii="Arial" w:hAnsi="Arial" w:cs="Arial"/>
        </w:rPr>
        <w:t>c</w:t>
      </w:r>
      <w:r w:rsidRPr="001F54B8">
        <w:rPr>
          <w:rFonts w:ascii="Arial" w:hAnsi="Arial" w:cs="Arial"/>
        </w:rPr>
        <w:t>anin</w:t>
      </w:r>
      <w:r w:rsidR="00630D99" w:rsidRPr="001F54B8">
        <w:rPr>
          <w:rFonts w:ascii="Arial" w:hAnsi="Arial" w:cs="Arial"/>
        </w:rPr>
        <w:t>, PhD</w:t>
      </w:r>
      <w:r w:rsidRPr="001F54B8">
        <w:rPr>
          <w:rFonts w:ascii="Arial" w:hAnsi="Arial" w:cs="Arial"/>
        </w:rPr>
        <w:br/>
        <w:t xml:space="preserve">Expert </w:t>
      </w:r>
      <w:r w:rsidR="00905093">
        <w:rPr>
          <w:rFonts w:ascii="Arial" w:hAnsi="Arial" w:cs="Arial"/>
        </w:rPr>
        <w:t>of</w:t>
      </w:r>
      <w:r w:rsidRPr="001F54B8">
        <w:rPr>
          <w:rFonts w:ascii="Arial" w:hAnsi="Arial" w:cs="Arial"/>
        </w:rPr>
        <w:t xml:space="preserve"> the academic community of Bosnia and Herzegovina, Member</w:t>
      </w:r>
    </w:p>
    <w:p w14:paraId="1C6D7F69" w14:textId="60B44DEE" w:rsidR="00825D4F" w:rsidRPr="001F54B8" w:rsidRDefault="00825D4F" w:rsidP="00F22FA3">
      <w:pPr>
        <w:pStyle w:val="NormalWeb"/>
        <w:rPr>
          <w:rFonts w:ascii="Arial" w:hAnsi="Arial" w:cs="Arial"/>
        </w:rPr>
      </w:pPr>
      <w:r w:rsidRPr="001F54B8">
        <w:rPr>
          <w:rFonts w:ascii="Arial" w:hAnsi="Arial" w:cs="Arial"/>
        </w:rPr>
        <w:t>Damir Magdi</w:t>
      </w:r>
      <w:r w:rsidR="00630D99" w:rsidRPr="001F54B8">
        <w:rPr>
          <w:rFonts w:ascii="Arial" w:hAnsi="Arial" w:cs="Arial"/>
        </w:rPr>
        <w:t>c, PhD</w:t>
      </w:r>
      <w:r w:rsidRPr="001F54B8">
        <w:rPr>
          <w:rFonts w:ascii="Arial" w:hAnsi="Arial" w:cs="Arial"/>
        </w:rPr>
        <w:br/>
        <w:t>International Expert, Member</w:t>
      </w:r>
    </w:p>
    <w:p w14:paraId="2FBDAF8B" w14:textId="7BEF8C1F" w:rsidR="00825D4F" w:rsidRPr="001F54B8" w:rsidRDefault="00825D4F" w:rsidP="00F22FA3">
      <w:pPr>
        <w:pStyle w:val="NormalWeb"/>
        <w:rPr>
          <w:rFonts w:ascii="Arial" w:hAnsi="Arial" w:cs="Arial"/>
        </w:rPr>
      </w:pPr>
      <w:r w:rsidRPr="001F54B8">
        <w:rPr>
          <w:rFonts w:ascii="Arial" w:hAnsi="Arial" w:cs="Arial"/>
        </w:rPr>
        <w:t>Emina Bo</w:t>
      </w:r>
      <w:r w:rsidR="00630D99" w:rsidRPr="001F54B8">
        <w:rPr>
          <w:rFonts w:ascii="Arial" w:hAnsi="Arial" w:cs="Arial"/>
        </w:rPr>
        <w:t>s</w:t>
      </w:r>
      <w:r w:rsidRPr="001F54B8">
        <w:rPr>
          <w:rFonts w:ascii="Arial" w:hAnsi="Arial" w:cs="Arial"/>
        </w:rPr>
        <w:t>kailo</w:t>
      </w:r>
      <w:r w:rsidRPr="001F54B8">
        <w:rPr>
          <w:rFonts w:ascii="Arial" w:hAnsi="Arial" w:cs="Arial"/>
        </w:rPr>
        <w:br/>
        <w:t xml:space="preserve">Expert </w:t>
      </w:r>
      <w:r w:rsidR="00905093">
        <w:rPr>
          <w:rFonts w:ascii="Arial" w:hAnsi="Arial" w:cs="Arial"/>
        </w:rPr>
        <w:t>of</w:t>
      </w:r>
      <w:r w:rsidRPr="001F54B8">
        <w:rPr>
          <w:rFonts w:ascii="Arial" w:hAnsi="Arial" w:cs="Arial"/>
        </w:rPr>
        <w:t xml:space="preserve"> the business </w:t>
      </w:r>
      <w:r w:rsidR="00905093">
        <w:rPr>
          <w:rFonts w:ascii="Arial" w:hAnsi="Arial" w:cs="Arial"/>
        </w:rPr>
        <w:t xml:space="preserve">sector </w:t>
      </w:r>
      <w:r w:rsidRPr="001F54B8">
        <w:rPr>
          <w:rFonts w:ascii="Arial" w:hAnsi="Arial" w:cs="Arial"/>
        </w:rPr>
        <w:t>and p</w:t>
      </w:r>
      <w:r w:rsidR="00905093">
        <w:rPr>
          <w:rFonts w:ascii="Arial" w:hAnsi="Arial" w:cs="Arial"/>
        </w:rPr>
        <w:t>rofessional p</w:t>
      </w:r>
      <w:r w:rsidRPr="001F54B8">
        <w:rPr>
          <w:rFonts w:ascii="Arial" w:hAnsi="Arial" w:cs="Arial"/>
        </w:rPr>
        <w:t>ractice, Member</w:t>
      </w:r>
    </w:p>
    <w:p w14:paraId="1B043D84" w14:textId="77777777" w:rsidR="00825D4F" w:rsidRPr="001F54B8" w:rsidRDefault="00825D4F" w:rsidP="00F22FA3">
      <w:pPr>
        <w:pStyle w:val="NormalWeb"/>
        <w:rPr>
          <w:rFonts w:ascii="Arial" w:hAnsi="Arial" w:cs="Arial"/>
        </w:rPr>
      </w:pPr>
      <w:r w:rsidRPr="001F54B8">
        <w:rPr>
          <w:rFonts w:ascii="Arial" w:hAnsi="Arial" w:cs="Arial"/>
        </w:rPr>
        <w:t>Omar Zerem</w:t>
      </w:r>
      <w:r w:rsidRPr="001F54B8">
        <w:rPr>
          <w:rFonts w:ascii="Arial" w:hAnsi="Arial" w:cs="Arial"/>
        </w:rPr>
        <w:br/>
        <w:t>Student</w:t>
      </w:r>
    </w:p>
    <w:p w14:paraId="5B6B833A" w14:textId="77777777" w:rsidR="001F7B6F" w:rsidRPr="001F54B8" w:rsidRDefault="001F7B6F">
      <w:pPr>
        <w:rPr>
          <w:rFonts w:ascii="Arial" w:hAnsi="Arial" w:cs="Arial"/>
        </w:rPr>
      </w:pPr>
    </w:p>
    <w:sectPr w:rsidR="001F7B6F" w:rsidRPr="001F54B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48F97" w14:textId="77777777" w:rsidR="00AA6C4C" w:rsidRDefault="00AA6C4C" w:rsidP="007E23F1">
      <w:pPr>
        <w:spacing w:after="0" w:line="240" w:lineRule="auto"/>
      </w:pPr>
      <w:r>
        <w:separator/>
      </w:r>
    </w:p>
  </w:endnote>
  <w:endnote w:type="continuationSeparator" w:id="0">
    <w:p w14:paraId="00FF77AC" w14:textId="77777777" w:rsidR="00AA6C4C" w:rsidRDefault="00AA6C4C" w:rsidP="007E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805134"/>
      <w:docPartObj>
        <w:docPartGallery w:val="Page Numbers (Bottom of Page)"/>
        <w:docPartUnique/>
      </w:docPartObj>
    </w:sdtPr>
    <w:sdtEndPr>
      <w:rPr>
        <w:noProof/>
      </w:rPr>
    </w:sdtEndPr>
    <w:sdtContent>
      <w:p w14:paraId="20A8A3D6" w14:textId="023276A7" w:rsidR="007E23F1" w:rsidRDefault="007E2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68AC7F" w14:textId="77777777" w:rsidR="007E23F1" w:rsidRDefault="007E2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A3D4" w14:textId="77777777" w:rsidR="00AA6C4C" w:rsidRDefault="00AA6C4C" w:rsidP="007E23F1">
      <w:pPr>
        <w:spacing w:after="0" w:line="240" w:lineRule="auto"/>
      </w:pPr>
      <w:r>
        <w:separator/>
      </w:r>
    </w:p>
  </w:footnote>
  <w:footnote w:type="continuationSeparator" w:id="0">
    <w:p w14:paraId="1C567D9F" w14:textId="77777777" w:rsidR="00AA6C4C" w:rsidRDefault="00AA6C4C" w:rsidP="007E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910"/>
    <w:multiLevelType w:val="multilevel"/>
    <w:tmpl w:val="A03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7FF"/>
    <w:multiLevelType w:val="multilevel"/>
    <w:tmpl w:val="2F1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7FB6"/>
    <w:multiLevelType w:val="multilevel"/>
    <w:tmpl w:val="7404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95015"/>
    <w:multiLevelType w:val="multilevel"/>
    <w:tmpl w:val="EB5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25392"/>
    <w:multiLevelType w:val="multilevel"/>
    <w:tmpl w:val="87067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06EDE"/>
    <w:multiLevelType w:val="multilevel"/>
    <w:tmpl w:val="F9D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D16EB"/>
    <w:multiLevelType w:val="multilevel"/>
    <w:tmpl w:val="CFD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0F5DAB"/>
    <w:multiLevelType w:val="multilevel"/>
    <w:tmpl w:val="48DEE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5473B"/>
    <w:multiLevelType w:val="multilevel"/>
    <w:tmpl w:val="ED347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927BB"/>
    <w:multiLevelType w:val="multilevel"/>
    <w:tmpl w:val="E6D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86FB4"/>
    <w:multiLevelType w:val="multilevel"/>
    <w:tmpl w:val="291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706D1"/>
    <w:multiLevelType w:val="multilevel"/>
    <w:tmpl w:val="5EB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47C40"/>
    <w:multiLevelType w:val="multilevel"/>
    <w:tmpl w:val="EE3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1090C"/>
    <w:multiLevelType w:val="multilevel"/>
    <w:tmpl w:val="7E2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653FB7"/>
    <w:multiLevelType w:val="multilevel"/>
    <w:tmpl w:val="1656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A6E7D"/>
    <w:multiLevelType w:val="multilevel"/>
    <w:tmpl w:val="0F32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939D8"/>
    <w:multiLevelType w:val="multilevel"/>
    <w:tmpl w:val="A0F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CC170E"/>
    <w:multiLevelType w:val="multilevel"/>
    <w:tmpl w:val="4E6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D1F43"/>
    <w:multiLevelType w:val="multilevel"/>
    <w:tmpl w:val="197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069A1"/>
    <w:multiLevelType w:val="multilevel"/>
    <w:tmpl w:val="492A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895C40"/>
    <w:multiLevelType w:val="multilevel"/>
    <w:tmpl w:val="90E2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253FB7"/>
    <w:multiLevelType w:val="multilevel"/>
    <w:tmpl w:val="181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20035"/>
    <w:multiLevelType w:val="multilevel"/>
    <w:tmpl w:val="4EA6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8D23B8"/>
    <w:multiLevelType w:val="hybridMultilevel"/>
    <w:tmpl w:val="EF5649E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10B40F88"/>
    <w:multiLevelType w:val="multilevel"/>
    <w:tmpl w:val="F7E2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CB5E07"/>
    <w:multiLevelType w:val="multilevel"/>
    <w:tmpl w:val="F44C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9E057C"/>
    <w:multiLevelType w:val="multilevel"/>
    <w:tmpl w:val="45A0891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F31982"/>
    <w:multiLevelType w:val="multilevel"/>
    <w:tmpl w:val="9C14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0689D"/>
    <w:multiLevelType w:val="multilevel"/>
    <w:tmpl w:val="45E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885486"/>
    <w:multiLevelType w:val="multilevel"/>
    <w:tmpl w:val="DC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F20C69"/>
    <w:multiLevelType w:val="multilevel"/>
    <w:tmpl w:val="97D06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945F76"/>
    <w:multiLevelType w:val="multilevel"/>
    <w:tmpl w:val="073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A093A"/>
    <w:multiLevelType w:val="multilevel"/>
    <w:tmpl w:val="6A76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25BA7"/>
    <w:multiLevelType w:val="multilevel"/>
    <w:tmpl w:val="B20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D06452"/>
    <w:multiLevelType w:val="hybridMultilevel"/>
    <w:tmpl w:val="D294FE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5" w15:restartNumberingAfterBreak="0">
    <w:nsid w:val="1E141B6D"/>
    <w:multiLevelType w:val="multilevel"/>
    <w:tmpl w:val="9992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016F68"/>
    <w:multiLevelType w:val="multilevel"/>
    <w:tmpl w:val="53A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73941"/>
    <w:multiLevelType w:val="multilevel"/>
    <w:tmpl w:val="7AC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816E37"/>
    <w:multiLevelType w:val="multilevel"/>
    <w:tmpl w:val="057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6D6795"/>
    <w:multiLevelType w:val="multilevel"/>
    <w:tmpl w:val="115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D73B9A"/>
    <w:multiLevelType w:val="multilevel"/>
    <w:tmpl w:val="9352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EA7B13"/>
    <w:multiLevelType w:val="multilevel"/>
    <w:tmpl w:val="D8C6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0C2003"/>
    <w:multiLevelType w:val="multilevel"/>
    <w:tmpl w:val="8FB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D2451C"/>
    <w:multiLevelType w:val="multilevel"/>
    <w:tmpl w:val="1AB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03199"/>
    <w:multiLevelType w:val="multilevel"/>
    <w:tmpl w:val="F26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9154D3"/>
    <w:multiLevelType w:val="multilevel"/>
    <w:tmpl w:val="BCE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984932"/>
    <w:multiLevelType w:val="multilevel"/>
    <w:tmpl w:val="B19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FD5105"/>
    <w:multiLevelType w:val="multilevel"/>
    <w:tmpl w:val="F85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0163AF"/>
    <w:multiLevelType w:val="multilevel"/>
    <w:tmpl w:val="E530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F46886"/>
    <w:multiLevelType w:val="multilevel"/>
    <w:tmpl w:val="453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3D26F4"/>
    <w:multiLevelType w:val="multilevel"/>
    <w:tmpl w:val="0C1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7D0A8F"/>
    <w:multiLevelType w:val="multilevel"/>
    <w:tmpl w:val="85E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945F82"/>
    <w:multiLevelType w:val="multilevel"/>
    <w:tmpl w:val="A422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FC4007"/>
    <w:multiLevelType w:val="multilevel"/>
    <w:tmpl w:val="234C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965041"/>
    <w:multiLevelType w:val="multilevel"/>
    <w:tmpl w:val="12E67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D035CA"/>
    <w:multiLevelType w:val="multilevel"/>
    <w:tmpl w:val="713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4A3F63"/>
    <w:multiLevelType w:val="hybridMultilevel"/>
    <w:tmpl w:val="1128890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7" w15:restartNumberingAfterBreak="0">
    <w:nsid w:val="3BBB39E5"/>
    <w:multiLevelType w:val="multilevel"/>
    <w:tmpl w:val="701A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CC49F7"/>
    <w:multiLevelType w:val="multilevel"/>
    <w:tmpl w:val="BCC2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7F23E7"/>
    <w:multiLevelType w:val="multilevel"/>
    <w:tmpl w:val="2DA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A9608D"/>
    <w:multiLevelType w:val="multilevel"/>
    <w:tmpl w:val="A06E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0E7BAA"/>
    <w:multiLevelType w:val="multilevel"/>
    <w:tmpl w:val="142C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9539BC"/>
    <w:multiLevelType w:val="multilevel"/>
    <w:tmpl w:val="57A23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F40443"/>
    <w:multiLevelType w:val="multilevel"/>
    <w:tmpl w:val="79FA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730045"/>
    <w:multiLevelType w:val="multilevel"/>
    <w:tmpl w:val="1ABA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AF06FE"/>
    <w:multiLevelType w:val="multilevel"/>
    <w:tmpl w:val="D3DAD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7C2279"/>
    <w:multiLevelType w:val="hybridMultilevel"/>
    <w:tmpl w:val="6692576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7" w15:restartNumberingAfterBreak="0">
    <w:nsid w:val="40FB2BFC"/>
    <w:multiLevelType w:val="multilevel"/>
    <w:tmpl w:val="347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77310F"/>
    <w:multiLevelType w:val="hybridMultilevel"/>
    <w:tmpl w:val="7C3C6C8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9" w15:restartNumberingAfterBreak="0">
    <w:nsid w:val="42370098"/>
    <w:multiLevelType w:val="multilevel"/>
    <w:tmpl w:val="0B3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BE40F2"/>
    <w:multiLevelType w:val="multilevel"/>
    <w:tmpl w:val="6FB27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438587C"/>
    <w:multiLevelType w:val="hybridMultilevel"/>
    <w:tmpl w:val="FAE49D2A"/>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2" w15:restartNumberingAfterBreak="0">
    <w:nsid w:val="457A1875"/>
    <w:multiLevelType w:val="multilevel"/>
    <w:tmpl w:val="0C8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5145EE"/>
    <w:multiLevelType w:val="multilevel"/>
    <w:tmpl w:val="FBD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885EA2"/>
    <w:multiLevelType w:val="hybridMultilevel"/>
    <w:tmpl w:val="62D051C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5" w15:restartNumberingAfterBreak="0">
    <w:nsid w:val="4A23611E"/>
    <w:multiLevelType w:val="multilevel"/>
    <w:tmpl w:val="FB46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DC12CE"/>
    <w:multiLevelType w:val="multilevel"/>
    <w:tmpl w:val="169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151EB5"/>
    <w:multiLevelType w:val="multilevel"/>
    <w:tmpl w:val="D9180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1C2545"/>
    <w:multiLevelType w:val="multilevel"/>
    <w:tmpl w:val="FC9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8C6C6D"/>
    <w:multiLevelType w:val="multilevel"/>
    <w:tmpl w:val="CC86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7A0C28"/>
    <w:multiLevelType w:val="multilevel"/>
    <w:tmpl w:val="239C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3E5B17"/>
    <w:multiLevelType w:val="multilevel"/>
    <w:tmpl w:val="822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043AB7"/>
    <w:multiLevelType w:val="multilevel"/>
    <w:tmpl w:val="864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E5B75"/>
    <w:multiLevelType w:val="multilevel"/>
    <w:tmpl w:val="C4A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BA023E"/>
    <w:multiLevelType w:val="multilevel"/>
    <w:tmpl w:val="4E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93490A"/>
    <w:multiLevelType w:val="multilevel"/>
    <w:tmpl w:val="AEF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10012"/>
    <w:multiLevelType w:val="multilevel"/>
    <w:tmpl w:val="D6D0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DA7D7C"/>
    <w:multiLevelType w:val="multilevel"/>
    <w:tmpl w:val="AC7C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044AC3"/>
    <w:multiLevelType w:val="multilevel"/>
    <w:tmpl w:val="B388F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5C4F13"/>
    <w:multiLevelType w:val="multilevel"/>
    <w:tmpl w:val="A09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759BA"/>
    <w:multiLevelType w:val="multilevel"/>
    <w:tmpl w:val="F1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B26A3F"/>
    <w:multiLevelType w:val="multilevel"/>
    <w:tmpl w:val="924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B41E94"/>
    <w:multiLevelType w:val="multilevel"/>
    <w:tmpl w:val="8FD0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DB7E25"/>
    <w:multiLevelType w:val="multilevel"/>
    <w:tmpl w:val="3244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FA1730"/>
    <w:multiLevelType w:val="multilevel"/>
    <w:tmpl w:val="852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DB7683"/>
    <w:multiLevelType w:val="multilevel"/>
    <w:tmpl w:val="97B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F979C8"/>
    <w:multiLevelType w:val="multilevel"/>
    <w:tmpl w:val="71FEA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871B74"/>
    <w:multiLevelType w:val="multilevel"/>
    <w:tmpl w:val="C36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115FB0"/>
    <w:multiLevelType w:val="hybridMultilevel"/>
    <w:tmpl w:val="69C4E39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9" w15:restartNumberingAfterBreak="0">
    <w:nsid w:val="635861BA"/>
    <w:multiLevelType w:val="multilevel"/>
    <w:tmpl w:val="B190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7A09D9"/>
    <w:multiLevelType w:val="multilevel"/>
    <w:tmpl w:val="015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A27E05"/>
    <w:multiLevelType w:val="multilevel"/>
    <w:tmpl w:val="B69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EB7E96"/>
    <w:multiLevelType w:val="multilevel"/>
    <w:tmpl w:val="09DC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363A1A"/>
    <w:multiLevelType w:val="multilevel"/>
    <w:tmpl w:val="7A74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6009C3"/>
    <w:multiLevelType w:val="multilevel"/>
    <w:tmpl w:val="6B3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F42210"/>
    <w:multiLevelType w:val="multilevel"/>
    <w:tmpl w:val="0AFA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8C4F66"/>
    <w:multiLevelType w:val="multilevel"/>
    <w:tmpl w:val="8BF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33566A"/>
    <w:multiLevelType w:val="multilevel"/>
    <w:tmpl w:val="C62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7C796D"/>
    <w:multiLevelType w:val="hybridMultilevel"/>
    <w:tmpl w:val="4D82D4B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9" w15:restartNumberingAfterBreak="0">
    <w:nsid w:val="6B697C85"/>
    <w:multiLevelType w:val="multilevel"/>
    <w:tmpl w:val="B57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68161C"/>
    <w:multiLevelType w:val="multilevel"/>
    <w:tmpl w:val="EA42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150C3A"/>
    <w:multiLevelType w:val="multilevel"/>
    <w:tmpl w:val="5D72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64558B"/>
    <w:multiLevelType w:val="multilevel"/>
    <w:tmpl w:val="1E8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5C1276"/>
    <w:multiLevelType w:val="hybridMultilevel"/>
    <w:tmpl w:val="E166CC2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4" w15:restartNumberingAfterBreak="0">
    <w:nsid w:val="6E8543B7"/>
    <w:multiLevelType w:val="multilevel"/>
    <w:tmpl w:val="0A3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7A5F73"/>
    <w:multiLevelType w:val="multilevel"/>
    <w:tmpl w:val="2A9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C676A3"/>
    <w:multiLevelType w:val="multilevel"/>
    <w:tmpl w:val="3F502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F42B41"/>
    <w:multiLevelType w:val="multilevel"/>
    <w:tmpl w:val="1572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13285E"/>
    <w:multiLevelType w:val="multilevel"/>
    <w:tmpl w:val="9AA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F54115"/>
    <w:multiLevelType w:val="multilevel"/>
    <w:tmpl w:val="037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FC51ED"/>
    <w:multiLevelType w:val="multilevel"/>
    <w:tmpl w:val="601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8CA31D6"/>
    <w:multiLevelType w:val="multilevel"/>
    <w:tmpl w:val="2DC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9A5EFD"/>
    <w:multiLevelType w:val="hybridMultilevel"/>
    <w:tmpl w:val="DB90C5D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3" w15:restartNumberingAfterBreak="0">
    <w:nsid w:val="79D479C5"/>
    <w:multiLevelType w:val="multilevel"/>
    <w:tmpl w:val="788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D16C6C"/>
    <w:multiLevelType w:val="hybridMultilevel"/>
    <w:tmpl w:val="9710A83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5" w15:restartNumberingAfterBreak="0">
    <w:nsid w:val="7DB30FCF"/>
    <w:multiLevelType w:val="hybridMultilevel"/>
    <w:tmpl w:val="6EAAFAF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6" w15:restartNumberingAfterBreak="0">
    <w:nsid w:val="7E2C34F5"/>
    <w:multiLevelType w:val="multilevel"/>
    <w:tmpl w:val="D820C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624710"/>
    <w:multiLevelType w:val="multilevel"/>
    <w:tmpl w:val="C63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DF79FA"/>
    <w:multiLevelType w:val="multilevel"/>
    <w:tmpl w:val="82B26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357B08"/>
    <w:multiLevelType w:val="multilevel"/>
    <w:tmpl w:val="544EA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351126">
    <w:abstractNumId w:val="46"/>
  </w:num>
  <w:num w:numId="2" w16cid:durableId="960261399">
    <w:abstractNumId w:val="111"/>
  </w:num>
  <w:num w:numId="3" w16cid:durableId="1176766684">
    <w:abstractNumId w:val="67"/>
  </w:num>
  <w:num w:numId="4" w16cid:durableId="505631132">
    <w:abstractNumId w:val="50"/>
  </w:num>
  <w:num w:numId="5" w16cid:durableId="1239367752">
    <w:abstractNumId w:val="53"/>
  </w:num>
  <w:num w:numId="6" w16cid:durableId="1188913553">
    <w:abstractNumId w:val="2"/>
  </w:num>
  <w:num w:numId="7" w16cid:durableId="162670660">
    <w:abstractNumId w:val="102"/>
  </w:num>
  <w:num w:numId="8" w16cid:durableId="1752048286">
    <w:abstractNumId w:val="104"/>
  </w:num>
  <w:num w:numId="9" w16cid:durableId="2102793858">
    <w:abstractNumId w:val="5"/>
  </w:num>
  <w:num w:numId="10" w16cid:durableId="95291020">
    <w:abstractNumId w:val="58"/>
  </w:num>
  <w:num w:numId="11" w16cid:durableId="217321560">
    <w:abstractNumId w:val="77"/>
  </w:num>
  <w:num w:numId="12" w16cid:durableId="173804731">
    <w:abstractNumId w:val="38"/>
  </w:num>
  <w:num w:numId="13" w16cid:durableId="1484542908">
    <w:abstractNumId w:val="27"/>
  </w:num>
  <w:num w:numId="14" w16cid:durableId="101733688">
    <w:abstractNumId w:val="91"/>
  </w:num>
  <w:num w:numId="15" w16cid:durableId="844629691">
    <w:abstractNumId w:val="6"/>
  </w:num>
  <w:num w:numId="16" w16cid:durableId="51320673">
    <w:abstractNumId w:val="83"/>
  </w:num>
  <w:num w:numId="17" w16cid:durableId="1828520651">
    <w:abstractNumId w:val="15"/>
  </w:num>
  <w:num w:numId="18" w16cid:durableId="820927755">
    <w:abstractNumId w:val="13"/>
  </w:num>
  <w:num w:numId="19" w16cid:durableId="750934982">
    <w:abstractNumId w:val="51"/>
  </w:num>
  <w:num w:numId="20" w16cid:durableId="1534616755">
    <w:abstractNumId w:val="119"/>
  </w:num>
  <w:num w:numId="21" w16cid:durableId="685908168">
    <w:abstractNumId w:val="96"/>
  </w:num>
  <w:num w:numId="22" w16cid:durableId="1483154122">
    <w:abstractNumId w:val="97"/>
  </w:num>
  <w:num w:numId="23" w16cid:durableId="417479333">
    <w:abstractNumId w:val="80"/>
  </w:num>
  <w:num w:numId="24" w16cid:durableId="387345772">
    <w:abstractNumId w:val="25"/>
  </w:num>
  <w:num w:numId="25" w16cid:durableId="1874226802">
    <w:abstractNumId w:val="22"/>
  </w:num>
  <w:num w:numId="26" w16cid:durableId="1254048704">
    <w:abstractNumId w:val="79"/>
  </w:num>
  <w:num w:numId="27" w16cid:durableId="610865543">
    <w:abstractNumId w:val="92"/>
  </w:num>
  <w:num w:numId="28" w16cid:durableId="1928342797">
    <w:abstractNumId w:val="35"/>
  </w:num>
  <w:num w:numId="29" w16cid:durableId="1664427884">
    <w:abstractNumId w:val="105"/>
  </w:num>
  <w:num w:numId="30" w16cid:durableId="1990163178">
    <w:abstractNumId w:val="7"/>
  </w:num>
  <w:num w:numId="31" w16cid:durableId="377441860">
    <w:abstractNumId w:val="70"/>
  </w:num>
  <w:num w:numId="32" w16cid:durableId="352656260">
    <w:abstractNumId w:val="62"/>
  </w:num>
  <w:num w:numId="33" w16cid:durableId="1853689324">
    <w:abstractNumId w:val="40"/>
  </w:num>
  <w:num w:numId="34" w16cid:durableId="1695033519">
    <w:abstractNumId w:val="88"/>
  </w:num>
  <w:num w:numId="35" w16cid:durableId="30762076">
    <w:abstractNumId w:val="8"/>
  </w:num>
  <w:num w:numId="36" w16cid:durableId="853570620">
    <w:abstractNumId w:val="86"/>
  </w:num>
  <w:num w:numId="37" w16cid:durableId="802237133">
    <w:abstractNumId w:val="128"/>
  </w:num>
  <w:num w:numId="38" w16cid:durableId="969938980">
    <w:abstractNumId w:val="100"/>
  </w:num>
  <w:num w:numId="39" w16cid:durableId="1712000093">
    <w:abstractNumId w:val="73"/>
  </w:num>
  <w:num w:numId="40" w16cid:durableId="1511523236">
    <w:abstractNumId w:val="109"/>
  </w:num>
  <w:num w:numId="41" w16cid:durableId="719132201">
    <w:abstractNumId w:val="75"/>
  </w:num>
  <w:num w:numId="42" w16cid:durableId="1164515578">
    <w:abstractNumId w:val="20"/>
  </w:num>
  <w:num w:numId="43" w16cid:durableId="89392578">
    <w:abstractNumId w:val="85"/>
  </w:num>
  <w:num w:numId="44" w16cid:durableId="1895117357">
    <w:abstractNumId w:val="31"/>
  </w:num>
  <w:num w:numId="45" w16cid:durableId="676729955">
    <w:abstractNumId w:val="52"/>
  </w:num>
  <w:num w:numId="46" w16cid:durableId="229773624">
    <w:abstractNumId w:val="63"/>
  </w:num>
  <w:num w:numId="47" w16cid:durableId="1604262117">
    <w:abstractNumId w:val="57"/>
  </w:num>
  <w:num w:numId="48" w16cid:durableId="245768337">
    <w:abstractNumId w:val="55"/>
  </w:num>
  <w:num w:numId="49" w16cid:durableId="606815224">
    <w:abstractNumId w:val="24"/>
  </w:num>
  <w:num w:numId="50" w16cid:durableId="1687947590">
    <w:abstractNumId w:val="43"/>
  </w:num>
  <w:num w:numId="51" w16cid:durableId="1822888202">
    <w:abstractNumId w:val="127"/>
  </w:num>
  <w:num w:numId="52" w16cid:durableId="1395423777">
    <w:abstractNumId w:val="115"/>
  </w:num>
  <w:num w:numId="53" w16cid:durableId="747073337">
    <w:abstractNumId w:val="32"/>
  </w:num>
  <w:num w:numId="54" w16cid:durableId="1974671622">
    <w:abstractNumId w:val="120"/>
  </w:num>
  <w:num w:numId="55" w16cid:durableId="116873269">
    <w:abstractNumId w:val="14"/>
  </w:num>
  <w:num w:numId="56" w16cid:durableId="1351372075">
    <w:abstractNumId w:val="41"/>
  </w:num>
  <w:num w:numId="57" w16cid:durableId="1046217614">
    <w:abstractNumId w:val="12"/>
  </w:num>
  <w:num w:numId="58" w16cid:durableId="166871660">
    <w:abstractNumId w:val="26"/>
  </w:num>
  <w:num w:numId="59" w16cid:durableId="353505254">
    <w:abstractNumId w:val="103"/>
  </w:num>
  <w:num w:numId="60" w16cid:durableId="2020111339">
    <w:abstractNumId w:val="16"/>
  </w:num>
  <w:num w:numId="61" w16cid:durableId="1327441243">
    <w:abstractNumId w:val="28"/>
  </w:num>
  <w:num w:numId="62" w16cid:durableId="1919250330">
    <w:abstractNumId w:val="18"/>
  </w:num>
  <w:num w:numId="63" w16cid:durableId="510729549">
    <w:abstractNumId w:val="126"/>
  </w:num>
  <w:num w:numId="64" w16cid:durableId="209801449">
    <w:abstractNumId w:val="72"/>
  </w:num>
  <w:num w:numId="65" w16cid:durableId="662666425">
    <w:abstractNumId w:val="129"/>
  </w:num>
  <w:num w:numId="66" w16cid:durableId="229462856">
    <w:abstractNumId w:val="68"/>
  </w:num>
  <w:num w:numId="67" w16cid:durableId="611135106">
    <w:abstractNumId w:val="71"/>
  </w:num>
  <w:num w:numId="68" w16cid:durableId="1454128257">
    <w:abstractNumId w:val="9"/>
  </w:num>
  <w:num w:numId="69" w16cid:durableId="1573856493">
    <w:abstractNumId w:val="65"/>
  </w:num>
  <w:num w:numId="70" w16cid:durableId="968125460">
    <w:abstractNumId w:val="121"/>
  </w:num>
  <w:num w:numId="71" w16cid:durableId="1523283846">
    <w:abstractNumId w:val="110"/>
  </w:num>
  <w:num w:numId="72" w16cid:durableId="1685593339">
    <w:abstractNumId w:val="49"/>
  </w:num>
  <w:num w:numId="73" w16cid:durableId="1179348596">
    <w:abstractNumId w:val="17"/>
  </w:num>
  <w:num w:numId="74" w16cid:durableId="799222745">
    <w:abstractNumId w:val="36"/>
  </w:num>
  <w:num w:numId="75" w16cid:durableId="281034141">
    <w:abstractNumId w:val="81"/>
  </w:num>
  <w:num w:numId="76" w16cid:durableId="455375340">
    <w:abstractNumId w:val="21"/>
  </w:num>
  <w:num w:numId="77" w16cid:durableId="499538936">
    <w:abstractNumId w:val="44"/>
  </w:num>
  <w:num w:numId="78" w16cid:durableId="1665665413">
    <w:abstractNumId w:val="89"/>
  </w:num>
  <w:num w:numId="79" w16cid:durableId="555047772">
    <w:abstractNumId w:val="117"/>
  </w:num>
  <w:num w:numId="80" w16cid:durableId="281771816">
    <w:abstractNumId w:val="30"/>
  </w:num>
  <w:num w:numId="81" w16cid:durableId="1074203736">
    <w:abstractNumId w:val="116"/>
  </w:num>
  <w:num w:numId="82" w16cid:durableId="726955028">
    <w:abstractNumId w:val="54"/>
  </w:num>
  <w:num w:numId="83" w16cid:durableId="2102606683">
    <w:abstractNumId w:val="4"/>
  </w:num>
  <w:num w:numId="84" w16cid:durableId="1454179721">
    <w:abstractNumId w:val="122"/>
  </w:num>
  <w:num w:numId="85" w16cid:durableId="1565021893">
    <w:abstractNumId w:val="125"/>
  </w:num>
  <w:num w:numId="86" w16cid:durableId="2092071259">
    <w:abstractNumId w:val="84"/>
  </w:num>
  <w:num w:numId="87" w16cid:durableId="132453865">
    <w:abstractNumId w:val="61"/>
  </w:num>
  <w:num w:numId="88" w16cid:durableId="416828070">
    <w:abstractNumId w:val="39"/>
  </w:num>
  <w:num w:numId="89" w16cid:durableId="1083457492">
    <w:abstractNumId w:val="1"/>
  </w:num>
  <w:num w:numId="90" w16cid:durableId="984896431">
    <w:abstractNumId w:val="33"/>
  </w:num>
  <w:num w:numId="91" w16cid:durableId="1289506079">
    <w:abstractNumId w:val="37"/>
  </w:num>
  <w:num w:numId="92" w16cid:durableId="2127387551">
    <w:abstractNumId w:val="114"/>
  </w:num>
  <w:num w:numId="93" w16cid:durableId="16279805">
    <w:abstractNumId w:val="78"/>
  </w:num>
  <w:num w:numId="94" w16cid:durableId="559437140">
    <w:abstractNumId w:val="82"/>
  </w:num>
  <w:num w:numId="95" w16cid:durableId="1306159908">
    <w:abstractNumId w:val="3"/>
  </w:num>
  <w:num w:numId="96" w16cid:durableId="1268464281">
    <w:abstractNumId w:val="47"/>
  </w:num>
  <w:num w:numId="97" w16cid:durableId="386757430">
    <w:abstractNumId w:val="59"/>
  </w:num>
  <w:num w:numId="98" w16cid:durableId="2020353651">
    <w:abstractNumId w:val="94"/>
  </w:num>
  <w:num w:numId="99" w16cid:durableId="1478181492">
    <w:abstractNumId w:val="19"/>
  </w:num>
  <w:num w:numId="100" w16cid:durableId="965428499">
    <w:abstractNumId w:val="101"/>
  </w:num>
  <w:num w:numId="101" w16cid:durableId="59715599">
    <w:abstractNumId w:val="60"/>
  </w:num>
  <w:num w:numId="102" w16cid:durableId="351298550">
    <w:abstractNumId w:val="29"/>
  </w:num>
  <w:num w:numId="103" w16cid:durableId="1266620415">
    <w:abstractNumId w:val="42"/>
  </w:num>
  <w:num w:numId="104" w16cid:durableId="1844664412">
    <w:abstractNumId w:val="10"/>
  </w:num>
  <w:num w:numId="105" w16cid:durableId="1464039627">
    <w:abstractNumId w:val="95"/>
  </w:num>
  <w:num w:numId="106" w16cid:durableId="293561716">
    <w:abstractNumId w:val="90"/>
  </w:num>
  <w:num w:numId="107" w16cid:durableId="1218591771">
    <w:abstractNumId w:val="106"/>
  </w:num>
  <w:num w:numId="108" w16cid:durableId="229972631">
    <w:abstractNumId w:val="107"/>
  </w:num>
  <w:num w:numId="109" w16cid:durableId="352659068">
    <w:abstractNumId w:val="76"/>
  </w:num>
  <w:num w:numId="110" w16cid:durableId="2035180900">
    <w:abstractNumId w:val="45"/>
  </w:num>
  <w:num w:numId="111" w16cid:durableId="974797155">
    <w:abstractNumId w:val="112"/>
  </w:num>
  <w:num w:numId="112" w16cid:durableId="857809962">
    <w:abstractNumId w:val="87"/>
  </w:num>
  <w:num w:numId="113" w16cid:durableId="21712250">
    <w:abstractNumId w:val="11"/>
  </w:num>
  <w:num w:numId="114" w16cid:durableId="1129124190">
    <w:abstractNumId w:val="118"/>
  </w:num>
  <w:num w:numId="115" w16cid:durableId="1159468476">
    <w:abstractNumId w:val="0"/>
  </w:num>
  <w:num w:numId="116" w16cid:durableId="1777362878">
    <w:abstractNumId w:val="123"/>
  </w:num>
  <w:num w:numId="117" w16cid:durableId="398947761">
    <w:abstractNumId w:val="93"/>
  </w:num>
  <w:num w:numId="118" w16cid:durableId="155803986">
    <w:abstractNumId w:val="99"/>
  </w:num>
  <w:num w:numId="119" w16cid:durableId="884295583">
    <w:abstractNumId w:val="98"/>
  </w:num>
  <w:num w:numId="120" w16cid:durableId="1905335149">
    <w:abstractNumId w:val="74"/>
  </w:num>
  <w:num w:numId="121" w16cid:durableId="220603284">
    <w:abstractNumId w:val="34"/>
  </w:num>
  <w:num w:numId="122" w16cid:durableId="179247333">
    <w:abstractNumId w:val="56"/>
  </w:num>
  <w:num w:numId="123" w16cid:durableId="1224826895">
    <w:abstractNumId w:val="124"/>
  </w:num>
  <w:num w:numId="124" w16cid:durableId="539707800">
    <w:abstractNumId w:val="23"/>
  </w:num>
  <w:num w:numId="125" w16cid:durableId="858082925">
    <w:abstractNumId w:val="113"/>
  </w:num>
  <w:num w:numId="126" w16cid:durableId="225798686">
    <w:abstractNumId w:val="66"/>
  </w:num>
  <w:num w:numId="127" w16cid:durableId="98528760">
    <w:abstractNumId w:val="48"/>
  </w:num>
  <w:num w:numId="128" w16cid:durableId="414404324">
    <w:abstractNumId w:val="69"/>
  </w:num>
  <w:num w:numId="129" w16cid:durableId="2120374005">
    <w:abstractNumId w:val="64"/>
  </w:num>
  <w:num w:numId="130" w16cid:durableId="1253008526">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7D"/>
    <w:rsid w:val="000014C4"/>
    <w:rsid w:val="00002B88"/>
    <w:rsid w:val="00022015"/>
    <w:rsid w:val="000235B2"/>
    <w:rsid w:val="000326A1"/>
    <w:rsid w:val="00036514"/>
    <w:rsid w:val="0004148E"/>
    <w:rsid w:val="00043134"/>
    <w:rsid w:val="00051FE6"/>
    <w:rsid w:val="000567C9"/>
    <w:rsid w:val="00057F1D"/>
    <w:rsid w:val="00065A2A"/>
    <w:rsid w:val="00091C54"/>
    <w:rsid w:val="0009711B"/>
    <w:rsid w:val="000A0137"/>
    <w:rsid w:val="000A2C5F"/>
    <w:rsid w:val="000B08C9"/>
    <w:rsid w:val="000E0269"/>
    <w:rsid w:val="000E0BA2"/>
    <w:rsid w:val="000E51BB"/>
    <w:rsid w:val="000E6169"/>
    <w:rsid w:val="000F03FE"/>
    <w:rsid w:val="00115210"/>
    <w:rsid w:val="00115D9E"/>
    <w:rsid w:val="00117CF6"/>
    <w:rsid w:val="00131653"/>
    <w:rsid w:val="00136035"/>
    <w:rsid w:val="0013706A"/>
    <w:rsid w:val="00142142"/>
    <w:rsid w:val="00142EA5"/>
    <w:rsid w:val="00146E0B"/>
    <w:rsid w:val="00157D81"/>
    <w:rsid w:val="00163613"/>
    <w:rsid w:val="001857CE"/>
    <w:rsid w:val="0018609B"/>
    <w:rsid w:val="001A2903"/>
    <w:rsid w:val="001A6466"/>
    <w:rsid w:val="001B1078"/>
    <w:rsid w:val="001B333E"/>
    <w:rsid w:val="001C38F4"/>
    <w:rsid w:val="001E2D6A"/>
    <w:rsid w:val="001E3EB3"/>
    <w:rsid w:val="001E4A7B"/>
    <w:rsid w:val="001E6CEE"/>
    <w:rsid w:val="001F067C"/>
    <w:rsid w:val="001F39AF"/>
    <w:rsid w:val="001F54B8"/>
    <w:rsid w:val="001F73ED"/>
    <w:rsid w:val="001F7B6F"/>
    <w:rsid w:val="001F7DDC"/>
    <w:rsid w:val="00200F85"/>
    <w:rsid w:val="002035C0"/>
    <w:rsid w:val="00203A28"/>
    <w:rsid w:val="00206E65"/>
    <w:rsid w:val="002114C1"/>
    <w:rsid w:val="00213B4D"/>
    <w:rsid w:val="00221759"/>
    <w:rsid w:val="002241FE"/>
    <w:rsid w:val="0022471D"/>
    <w:rsid w:val="002260AE"/>
    <w:rsid w:val="0023206C"/>
    <w:rsid w:val="00232CAF"/>
    <w:rsid w:val="00234A60"/>
    <w:rsid w:val="0024069E"/>
    <w:rsid w:val="00242020"/>
    <w:rsid w:val="0024434D"/>
    <w:rsid w:val="00244D49"/>
    <w:rsid w:val="002463AC"/>
    <w:rsid w:val="002522F5"/>
    <w:rsid w:val="00254E04"/>
    <w:rsid w:val="0025771F"/>
    <w:rsid w:val="00257F02"/>
    <w:rsid w:val="00262F2E"/>
    <w:rsid w:val="00276B3D"/>
    <w:rsid w:val="00276B91"/>
    <w:rsid w:val="002776D3"/>
    <w:rsid w:val="00287DE6"/>
    <w:rsid w:val="002A3B6B"/>
    <w:rsid w:val="002A6C54"/>
    <w:rsid w:val="002A6E93"/>
    <w:rsid w:val="002A711E"/>
    <w:rsid w:val="002B3761"/>
    <w:rsid w:val="002B384C"/>
    <w:rsid w:val="002B3FC1"/>
    <w:rsid w:val="002C4531"/>
    <w:rsid w:val="002C7938"/>
    <w:rsid w:val="002D5E5C"/>
    <w:rsid w:val="002E1634"/>
    <w:rsid w:val="002E3C2A"/>
    <w:rsid w:val="002E5090"/>
    <w:rsid w:val="002E645D"/>
    <w:rsid w:val="002E6ABE"/>
    <w:rsid w:val="002E7E78"/>
    <w:rsid w:val="00304B59"/>
    <w:rsid w:val="00306125"/>
    <w:rsid w:val="00311877"/>
    <w:rsid w:val="003163A9"/>
    <w:rsid w:val="003205C1"/>
    <w:rsid w:val="00326672"/>
    <w:rsid w:val="00326EAD"/>
    <w:rsid w:val="00342E24"/>
    <w:rsid w:val="00367E8C"/>
    <w:rsid w:val="003763CC"/>
    <w:rsid w:val="00376975"/>
    <w:rsid w:val="003819EF"/>
    <w:rsid w:val="00382A76"/>
    <w:rsid w:val="00391128"/>
    <w:rsid w:val="003B02DE"/>
    <w:rsid w:val="003B5B15"/>
    <w:rsid w:val="003B5ED8"/>
    <w:rsid w:val="003D24C7"/>
    <w:rsid w:val="003D65AB"/>
    <w:rsid w:val="003D674C"/>
    <w:rsid w:val="003E0686"/>
    <w:rsid w:val="003E349E"/>
    <w:rsid w:val="003E4402"/>
    <w:rsid w:val="003E5CFF"/>
    <w:rsid w:val="003E7B3B"/>
    <w:rsid w:val="003E7DCA"/>
    <w:rsid w:val="003F04CA"/>
    <w:rsid w:val="003F14A2"/>
    <w:rsid w:val="004031C3"/>
    <w:rsid w:val="00404B09"/>
    <w:rsid w:val="00407BCF"/>
    <w:rsid w:val="004113D5"/>
    <w:rsid w:val="00411813"/>
    <w:rsid w:val="00411997"/>
    <w:rsid w:val="004148D5"/>
    <w:rsid w:val="004229F8"/>
    <w:rsid w:val="00423100"/>
    <w:rsid w:val="004308FE"/>
    <w:rsid w:val="0045380E"/>
    <w:rsid w:val="00456D06"/>
    <w:rsid w:val="004703C9"/>
    <w:rsid w:val="00471E58"/>
    <w:rsid w:val="00475D0F"/>
    <w:rsid w:val="00490F37"/>
    <w:rsid w:val="004961F0"/>
    <w:rsid w:val="004A029D"/>
    <w:rsid w:val="004B406C"/>
    <w:rsid w:val="004B49B7"/>
    <w:rsid w:val="004C5A7C"/>
    <w:rsid w:val="004D2C1C"/>
    <w:rsid w:val="004D6EEF"/>
    <w:rsid w:val="004E1BBF"/>
    <w:rsid w:val="004E7173"/>
    <w:rsid w:val="005026E6"/>
    <w:rsid w:val="00507868"/>
    <w:rsid w:val="00512159"/>
    <w:rsid w:val="00513603"/>
    <w:rsid w:val="005153FA"/>
    <w:rsid w:val="005203BB"/>
    <w:rsid w:val="0052513B"/>
    <w:rsid w:val="0052535E"/>
    <w:rsid w:val="005408C3"/>
    <w:rsid w:val="00547BF6"/>
    <w:rsid w:val="00563C28"/>
    <w:rsid w:val="00566FF9"/>
    <w:rsid w:val="00576157"/>
    <w:rsid w:val="00577338"/>
    <w:rsid w:val="00587264"/>
    <w:rsid w:val="005A47C5"/>
    <w:rsid w:val="005A4D5F"/>
    <w:rsid w:val="005A5EB4"/>
    <w:rsid w:val="005D0CB4"/>
    <w:rsid w:val="005D337D"/>
    <w:rsid w:val="005D669D"/>
    <w:rsid w:val="005E37CA"/>
    <w:rsid w:val="005E6015"/>
    <w:rsid w:val="005E7839"/>
    <w:rsid w:val="00604508"/>
    <w:rsid w:val="00621847"/>
    <w:rsid w:val="0063009E"/>
    <w:rsid w:val="00630D99"/>
    <w:rsid w:val="00636DEA"/>
    <w:rsid w:val="00641701"/>
    <w:rsid w:val="00651029"/>
    <w:rsid w:val="006518E5"/>
    <w:rsid w:val="0065377E"/>
    <w:rsid w:val="00657572"/>
    <w:rsid w:val="00666AD7"/>
    <w:rsid w:val="00666BED"/>
    <w:rsid w:val="00684E65"/>
    <w:rsid w:val="00686E9E"/>
    <w:rsid w:val="0068796D"/>
    <w:rsid w:val="0069139F"/>
    <w:rsid w:val="00693418"/>
    <w:rsid w:val="006C1BB5"/>
    <w:rsid w:val="006C273B"/>
    <w:rsid w:val="006D2636"/>
    <w:rsid w:val="006D3759"/>
    <w:rsid w:val="006D3D6A"/>
    <w:rsid w:val="006E2705"/>
    <w:rsid w:val="006E43C2"/>
    <w:rsid w:val="006E7EC6"/>
    <w:rsid w:val="006F6988"/>
    <w:rsid w:val="007008B3"/>
    <w:rsid w:val="0070744A"/>
    <w:rsid w:val="00710831"/>
    <w:rsid w:val="007146B5"/>
    <w:rsid w:val="00722F0C"/>
    <w:rsid w:val="007267A4"/>
    <w:rsid w:val="007276E3"/>
    <w:rsid w:val="00742682"/>
    <w:rsid w:val="00742B3B"/>
    <w:rsid w:val="00746C7E"/>
    <w:rsid w:val="00750861"/>
    <w:rsid w:val="00752E1C"/>
    <w:rsid w:val="00756A78"/>
    <w:rsid w:val="00760FB1"/>
    <w:rsid w:val="00766E98"/>
    <w:rsid w:val="007731BC"/>
    <w:rsid w:val="0078230C"/>
    <w:rsid w:val="00783D3D"/>
    <w:rsid w:val="00786E79"/>
    <w:rsid w:val="007A04EB"/>
    <w:rsid w:val="007A1F37"/>
    <w:rsid w:val="007A3BC8"/>
    <w:rsid w:val="007A4332"/>
    <w:rsid w:val="007A568E"/>
    <w:rsid w:val="007A74E7"/>
    <w:rsid w:val="007B2A9E"/>
    <w:rsid w:val="007B74C1"/>
    <w:rsid w:val="007C024E"/>
    <w:rsid w:val="007D1BE0"/>
    <w:rsid w:val="007E23F1"/>
    <w:rsid w:val="007F337C"/>
    <w:rsid w:val="007F5606"/>
    <w:rsid w:val="007F714A"/>
    <w:rsid w:val="00804578"/>
    <w:rsid w:val="00806257"/>
    <w:rsid w:val="008063B4"/>
    <w:rsid w:val="00807710"/>
    <w:rsid w:val="00811012"/>
    <w:rsid w:val="00825D4F"/>
    <w:rsid w:val="00833295"/>
    <w:rsid w:val="00833D81"/>
    <w:rsid w:val="008433F3"/>
    <w:rsid w:val="008618ED"/>
    <w:rsid w:val="008635A8"/>
    <w:rsid w:val="00865002"/>
    <w:rsid w:val="0087001F"/>
    <w:rsid w:val="00871FAB"/>
    <w:rsid w:val="008744BA"/>
    <w:rsid w:val="00885665"/>
    <w:rsid w:val="00891136"/>
    <w:rsid w:val="00891BBA"/>
    <w:rsid w:val="00892D83"/>
    <w:rsid w:val="00895B4C"/>
    <w:rsid w:val="008A7D4F"/>
    <w:rsid w:val="008B3C2E"/>
    <w:rsid w:val="008B56B0"/>
    <w:rsid w:val="008C68C5"/>
    <w:rsid w:val="008D11EF"/>
    <w:rsid w:val="008D2B3C"/>
    <w:rsid w:val="008D5373"/>
    <w:rsid w:val="008D6481"/>
    <w:rsid w:val="008E6BD1"/>
    <w:rsid w:val="008E73A1"/>
    <w:rsid w:val="008E7D0E"/>
    <w:rsid w:val="008F40C4"/>
    <w:rsid w:val="008F615B"/>
    <w:rsid w:val="00900EEF"/>
    <w:rsid w:val="00901A5C"/>
    <w:rsid w:val="00902358"/>
    <w:rsid w:val="009036E7"/>
    <w:rsid w:val="00905093"/>
    <w:rsid w:val="00906EAE"/>
    <w:rsid w:val="00906EB9"/>
    <w:rsid w:val="00914818"/>
    <w:rsid w:val="00916E89"/>
    <w:rsid w:val="00925DA5"/>
    <w:rsid w:val="00927706"/>
    <w:rsid w:val="00927CDB"/>
    <w:rsid w:val="00931110"/>
    <w:rsid w:val="00934FD8"/>
    <w:rsid w:val="0094185C"/>
    <w:rsid w:val="009705FF"/>
    <w:rsid w:val="00977920"/>
    <w:rsid w:val="00994023"/>
    <w:rsid w:val="009B1AB3"/>
    <w:rsid w:val="009B3233"/>
    <w:rsid w:val="009C0405"/>
    <w:rsid w:val="009C79B9"/>
    <w:rsid w:val="009C7DE1"/>
    <w:rsid w:val="009F2AD5"/>
    <w:rsid w:val="009F41A0"/>
    <w:rsid w:val="00A034E2"/>
    <w:rsid w:val="00A03981"/>
    <w:rsid w:val="00A04B8C"/>
    <w:rsid w:val="00A0646F"/>
    <w:rsid w:val="00A07AB7"/>
    <w:rsid w:val="00A10C96"/>
    <w:rsid w:val="00A11880"/>
    <w:rsid w:val="00A11DF0"/>
    <w:rsid w:val="00A124F7"/>
    <w:rsid w:val="00A13F0C"/>
    <w:rsid w:val="00A16F6F"/>
    <w:rsid w:val="00A24228"/>
    <w:rsid w:val="00A24C9C"/>
    <w:rsid w:val="00A27170"/>
    <w:rsid w:val="00A27F1F"/>
    <w:rsid w:val="00A30962"/>
    <w:rsid w:val="00A3104E"/>
    <w:rsid w:val="00A5055E"/>
    <w:rsid w:val="00A53CC9"/>
    <w:rsid w:val="00A56066"/>
    <w:rsid w:val="00A601EC"/>
    <w:rsid w:val="00A60F7B"/>
    <w:rsid w:val="00A71980"/>
    <w:rsid w:val="00A7454D"/>
    <w:rsid w:val="00A8314A"/>
    <w:rsid w:val="00A9019E"/>
    <w:rsid w:val="00A932A5"/>
    <w:rsid w:val="00AA115F"/>
    <w:rsid w:val="00AA617B"/>
    <w:rsid w:val="00AA6C4C"/>
    <w:rsid w:val="00AB39AB"/>
    <w:rsid w:val="00AB3DD4"/>
    <w:rsid w:val="00AB54A1"/>
    <w:rsid w:val="00AC4E62"/>
    <w:rsid w:val="00AC5F40"/>
    <w:rsid w:val="00AD404C"/>
    <w:rsid w:val="00AE52C7"/>
    <w:rsid w:val="00AE56A0"/>
    <w:rsid w:val="00AE5D64"/>
    <w:rsid w:val="00AF17AA"/>
    <w:rsid w:val="00AF323D"/>
    <w:rsid w:val="00AF605D"/>
    <w:rsid w:val="00B0052A"/>
    <w:rsid w:val="00B02829"/>
    <w:rsid w:val="00B124E9"/>
    <w:rsid w:val="00B169BC"/>
    <w:rsid w:val="00B27E43"/>
    <w:rsid w:val="00B27F92"/>
    <w:rsid w:val="00B31274"/>
    <w:rsid w:val="00B36604"/>
    <w:rsid w:val="00B43321"/>
    <w:rsid w:val="00B54AE5"/>
    <w:rsid w:val="00B610A7"/>
    <w:rsid w:val="00B63B2E"/>
    <w:rsid w:val="00B640E9"/>
    <w:rsid w:val="00B646CC"/>
    <w:rsid w:val="00B66DFF"/>
    <w:rsid w:val="00B714FE"/>
    <w:rsid w:val="00B8195B"/>
    <w:rsid w:val="00B85208"/>
    <w:rsid w:val="00B86A03"/>
    <w:rsid w:val="00B95ECB"/>
    <w:rsid w:val="00BA43C4"/>
    <w:rsid w:val="00BA57C1"/>
    <w:rsid w:val="00BC33EF"/>
    <w:rsid w:val="00BD5E0F"/>
    <w:rsid w:val="00BD6FCD"/>
    <w:rsid w:val="00BE21CE"/>
    <w:rsid w:val="00BF296F"/>
    <w:rsid w:val="00C05FF1"/>
    <w:rsid w:val="00C105D3"/>
    <w:rsid w:val="00C15EA0"/>
    <w:rsid w:val="00C168DC"/>
    <w:rsid w:val="00C21A63"/>
    <w:rsid w:val="00C340BB"/>
    <w:rsid w:val="00C42D3D"/>
    <w:rsid w:val="00C43326"/>
    <w:rsid w:val="00C4368B"/>
    <w:rsid w:val="00C440B7"/>
    <w:rsid w:val="00C50D56"/>
    <w:rsid w:val="00C56891"/>
    <w:rsid w:val="00C56BB5"/>
    <w:rsid w:val="00C66043"/>
    <w:rsid w:val="00C67416"/>
    <w:rsid w:val="00C717DC"/>
    <w:rsid w:val="00C745C9"/>
    <w:rsid w:val="00C8157D"/>
    <w:rsid w:val="00C8273C"/>
    <w:rsid w:val="00C96380"/>
    <w:rsid w:val="00CA28F1"/>
    <w:rsid w:val="00CA5645"/>
    <w:rsid w:val="00CB47B2"/>
    <w:rsid w:val="00CB665F"/>
    <w:rsid w:val="00CB747D"/>
    <w:rsid w:val="00CC65F9"/>
    <w:rsid w:val="00CD1265"/>
    <w:rsid w:val="00CE35FD"/>
    <w:rsid w:val="00CE7A2D"/>
    <w:rsid w:val="00CF04D4"/>
    <w:rsid w:val="00CF279C"/>
    <w:rsid w:val="00CF4C03"/>
    <w:rsid w:val="00D06EB5"/>
    <w:rsid w:val="00D141E8"/>
    <w:rsid w:val="00D25C7B"/>
    <w:rsid w:val="00D263CC"/>
    <w:rsid w:val="00D331D3"/>
    <w:rsid w:val="00D343D5"/>
    <w:rsid w:val="00D44CD8"/>
    <w:rsid w:val="00D53BDE"/>
    <w:rsid w:val="00D61615"/>
    <w:rsid w:val="00D652E5"/>
    <w:rsid w:val="00D668E7"/>
    <w:rsid w:val="00D71D16"/>
    <w:rsid w:val="00D840C2"/>
    <w:rsid w:val="00D8791A"/>
    <w:rsid w:val="00D9165E"/>
    <w:rsid w:val="00D969F2"/>
    <w:rsid w:val="00DA0139"/>
    <w:rsid w:val="00DA2B9E"/>
    <w:rsid w:val="00DA4076"/>
    <w:rsid w:val="00DA743F"/>
    <w:rsid w:val="00DB10BC"/>
    <w:rsid w:val="00DB6CAB"/>
    <w:rsid w:val="00DC3A3E"/>
    <w:rsid w:val="00DC44A3"/>
    <w:rsid w:val="00DC5CC2"/>
    <w:rsid w:val="00E062F1"/>
    <w:rsid w:val="00E13965"/>
    <w:rsid w:val="00E22940"/>
    <w:rsid w:val="00E2338C"/>
    <w:rsid w:val="00E305E7"/>
    <w:rsid w:val="00E30FA9"/>
    <w:rsid w:val="00E34D21"/>
    <w:rsid w:val="00E503C6"/>
    <w:rsid w:val="00E60178"/>
    <w:rsid w:val="00E65555"/>
    <w:rsid w:val="00E70C7D"/>
    <w:rsid w:val="00E75F8B"/>
    <w:rsid w:val="00E80F37"/>
    <w:rsid w:val="00E85802"/>
    <w:rsid w:val="00E87632"/>
    <w:rsid w:val="00E90444"/>
    <w:rsid w:val="00E95BE8"/>
    <w:rsid w:val="00E96C07"/>
    <w:rsid w:val="00EA4312"/>
    <w:rsid w:val="00EB23FB"/>
    <w:rsid w:val="00EB3341"/>
    <w:rsid w:val="00EB7BF0"/>
    <w:rsid w:val="00EC13DF"/>
    <w:rsid w:val="00EC3E1E"/>
    <w:rsid w:val="00EE2C4C"/>
    <w:rsid w:val="00EE550C"/>
    <w:rsid w:val="00EF0BB5"/>
    <w:rsid w:val="00EF1AF2"/>
    <w:rsid w:val="00EF3358"/>
    <w:rsid w:val="00EF5092"/>
    <w:rsid w:val="00EF6D49"/>
    <w:rsid w:val="00F070AB"/>
    <w:rsid w:val="00F10C4C"/>
    <w:rsid w:val="00F17254"/>
    <w:rsid w:val="00F22FA3"/>
    <w:rsid w:val="00F24E6B"/>
    <w:rsid w:val="00F25521"/>
    <w:rsid w:val="00F25AFD"/>
    <w:rsid w:val="00F328C9"/>
    <w:rsid w:val="00F357FF"/>
    <w:rsid w:val="00F358A5"/>
    <w:rsid w:val="00F42106"/>
    <w:rsid w:val="00F47BF4"/>
    <w:rsid w:val="00F54917"/>
    <w:rsid w:val="00F57132"/>
    <w:rsid w:val="00F57D0F"/>
    <w:rsid w:val="00F60C2D"/>
    <w:rsid w:val="00F652DA"/>
    <w:rsid w:val="00F73E09"/>
    <w:rsid w:val="00F9253A"/>
    <w:rsid w:val="00F932EB"/>
    <w:rsid w:val="00F93DB6"/>
    <w:rsid w:val="00F9580D"/>
    <w:rsid w:val="00F9584A"/>
    <w:rsid w:val="00FA1F31"/>
    <w:rsid w:val="00FA2077"/>
    <w:rsid w:val="00FC5ECE"/>
    <w:rsid w:val="00FD27CE"/>
    <w:rsid w:val="00FD66FC"/>
    <w:rsid w:val="00FE09EB"/>
    <w:rsid w:val="00FF2EA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AA61"/>
  <w15:chartTrackingRefBased/>
  <w15:docId w15:val="{A5124C48-FD6C-4C2F-8C06-68EB95A9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r-Latn-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3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33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D33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D33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33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33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3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3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3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3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D33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D33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3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3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3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3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37D"/>
    <w:rPr>
      <w:rFonts w:eastAsiaTheme="majorEastAsia" w:cstheme="majorBidi"/>
      <w:color w:val="272727" w:themeColor="text1" w:themeTint="D8"/>
    </w:rPr>
  </w:style>
  <w:style w:type="paragraph" w:styleId="Title">
    <w:name w:val="Title"/>
    <w:basedOn w:val="Normal"/>
    <w:next w:val="Normal"/>
    <w:link w:val="TitleChar"/>
    <w:uiPriority w:val="10"/>
    <w:qFormat/>
    <w:rsid w:val="005D3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3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3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3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37D"/>
    <w:pPr>
      <w:spacing w:before="160"/>
      <w:jc w:val="center"/>
    </w:pPr>
    <w:rPr>
      <w:i/>
      <w:iCs/>
      <w:color w:val="404040" w:themeColor="text1" w:themeTint="BF"/>
    </w:rPr>
  </w:style>
  <w:style w:type="character" w:customStyle="1" w:styleId="QuoteChar">
    <w:name w:val="Quote Char"/>
    <w:basedOn w:val="DefaultParagraphFont"/>
    <w:link w:val="Quote"/>
    <w:uiPriority w:val="29"/>
    <w:rsid w:val="005D337D"/>
    <w:rPr>
      <w:i/>
      <w:iCs/>
      <w:color w:val="404040" w:themeColor="text1" w:themeTint="BF"/>
    </w:rPr>
  </w:style>
  <w:style w:type="paragraph" w:styleId="ListParagraph">
    <w:name w:val="List Paragraph"/>
    <w:basedOn w:val="Normal"/>
    <w:uiPriority w:val="34"/>
    <w:qFormat/>
    <w:rsid w:val="005D337D"/>
    <w:pPr>
      <w:ind w:left="720"/>
      <w:contextualSpacing/>
    </w:pPr>
  </w:style>
  <w:style w:type="character" w:styleId="IntenseEmphasis">
    <w:name w:val="Intense Emphasis"/>
    <w:basedOn w:val="DefaultParagraphFont"/>
    <w:uiPriority w:val="21"/>
    <w:qFormat/>
    <w:rsid w:val="005D337D"/>
    <w:rPr>
      <w:i/>
      <w:iCs/>
      <w:color w:val="2F5496" w:themeColor="accent1" w:themeShade="BF"/>
    </w:rPr>
  </w:style>
  <w:style w:type="paragraph" w:styleId="IntenseQuote">
    <w:name w:val="Intense Quote"/>
    <w:basedOn w:val="Normal"/>
    <w:next w:val="Normal"/>
    <w:link w:val="IntenseQuoteChar"/>
    <w:uiPriority w:val="30"/>
    <w:qFormat/>
    <w:rsid w:val="005D3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337D"/>
    <w:rPr>
      <w:i/>
      <w:iCs/>
      <w:color w:val="2F5496" w:themeColor="accent1" w:themeShade="BF"/>
    </w:rPr>
  </w:style>
  <w:style w:type="character" w:styleId="IntenseReference">
    <w:name w:val="Intense Reference"/>
    <w:basedOn w:val="DefaultParagraphFont"/>
    <w:uiPriority w:val="32"/>
    <w:qFormat/>
    <w:rsid w:val="005D337D"/>
    <w:rPr>
      <w:b/>
      <w:bCs/>
      <w:smallCaps/>
      <w:color w:val="2F5496" w:themeColor="accent1" w:themeShade="BF"/>
      <w:spacing w:val="5"/>
    </w:rPr>
  </w:style>
  <w:style w:type="paragraph" w:styleId="NormalWeb">
    <w:name w:val="Normal (Web)"/>
    <w:basedOn w:val="Normal"/>
    <w:uiPriority w:val="99"/>
    <w:unhideWhenUsed/>
    <w:rsid w:val="001F7B6F"/>
    <w:pPr>
      <w:spacing w:before="100" w:beforeAutospacing="1" w:after="100" w:afterAutospacing="1" w:line="240" w:lineRule="auto"/>
    </w:pPr>
    <w:rPr>
      <w:rFonts w:ascii="Times New Roman" w:eastAsia="Times New Roman" w:hAnsi="Times New Roman" w:cs="Times New Roman"/>
      <w:kern w:val="0"/>
      <w:lang w:eastAsia="sr-Latn-BA"/>
      <w14:ligatures w14:val="none"/>
    </w:rPr>
  </w:style>
  <w:style w:type="character" w:styleId="Strong">
    <w:name w:val="Strong"/>
    <w:basedOn w:val="DefaultParagraphFont"/>
    <w:uiPriority w:val="22"/>
    <w:qFormat/>
    <w:rsid w:val="001F7B6F"/>
    <w:rPr>
      <w:b/>
      <w:bCs/>
    </w:rPr>
  </w:style>
  <w:style w:type="character" w:customStyle="1" w:styleId="overflow-hidden">
    <w:name w:val="overflow-hidden"/>
    <w:basedOn w:val="DefaultParagraphFont"/>
    <w:rsid w:val="001F7B6F"/>
  </w:style>
  <w:style w:type="table" w:styleId="TableGrid">
    <w:name w:val="Table Grid"/>
    <w:basedOn w:val="TableNormal"/>
    <w:uiPriority w:val="39"/>
    <w:rsid w:val="001F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E1C"/>
    <w:rPr>
      <w:color w:val="0563C1" w:themeColor="hyperlink"/>
      <w:u w:val="single"/>
    </w:rPr>
  </w:style>
  <w:style w:type="character" w:styleId="UnresolvedMention">
    <w:name w:val="Unresolved Mention"/>
    <w:basedOn w:val="DefaultParagraphFont"/>
    <w:uiPriority w:val="99"/>
    <w:semiHidden/>
    <w:unhideWhenUsed/>
    <w:rsid w:val="00752E1C"/>
    <w:rPr>
      <w:color w:val="605E5C"/>
      <w:shd w:val="clear" w:color="auto" w:fill="E1DFDD"/>
    </w:rPr>
  </w:style>
  <w:style w:type="paragraph" w:styleId="NoSpacing">
    <w:name w:val="No Spacing"/>
    <w:uiPriority w:val="1"/>
    <w:qFormat/>
    <w:rsid w:val="00C56891"/>
    <w:pPr>
      <w:spacing w:after="0" w:line="240" w:lineRule="auto"/>
    </w:pPr>
  </w:style>
  <w:style w:type="character" w:styleId="PlaceholderText">
    <w:name w:val="Placeholder Text"/>
    <w:basedOn w:val="DefaultParagraphFont"/>
    <w:uiPriority w:val="99"/>
    <w:semiHidden/>
    <w:rsid w:val="00E90444"/>
    <w:rPr>
      <w:color w:val="666666"/>
    </w:rPr>
  </w:style>
  <w:style w:type="paragraph" w:styleId="Header">
    <w:name w:val="header"/>
    <w:basedOn w:val="Normal"/>
    <w:link w:val="HeaderChar"/>
    <w:uiPriority w:val="99"/>
    <w:unhideWhenUsed/>
    <w:rsid w:val="007E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3F1"/>
  </w:style>
  <w:style w:type="paragraph" w:styleId="Footer">
    <w:name w:val="footer"/>
    <w:basedOn w:val="Normal"/>
    <w:link w:val="FooterChar"/>
    <w:uiPriority w:val="99"/>
    <w:unhideWhenUsed/>
    <w:rsid w:val="007E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3F1"/>
  </w:style>
  <w:style w:type="character" w:styleId="Emphasis">
    <w:name w:val="Emphasis"/>
    <w:basedOn w:val="DefaultParagraphFont"/>
    <w:uiPriority w:val="20"/>
    <w:qFormat/>
    <w:rsid w:val="00A30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3921">
      <w:bodyDiv w:val="1"/>
      <w:marLeft w:val="0"/>
      <w:marRight w:val="0"/>
      <w:marTop w:val="0"/>
      <w:marBottom w:val="0"/>
      <w:divBdr>
        <w:top w:val="none" w:sz="0" w:space="0" w:color="auto"/>
        <w:left w:val="none" w:sz="0" w:space="0" w:color="auto"/>
        <w:bottom w:val="none" w:sz="0" w:space="0" w:color="auto"/>
        <w:right w:val="none" w:sz="0" w:space="0" w:color="auto"/>
      </w:divBdr>
    </w:div>
    <w:div w:id="23479763">
      <w:bodyDiv w:val="1"/>
      <w:marLeft w:val="0"/>
      <w:marRight w:val="0"/>
      <w:marTop w:val="0"/>
      <w:marBottom w:val="0"/>
      <w:divBdr>
        <w:top w:val="none" w:sz="0" w:space="0" w:color="auto"/>
        <w:left w:val="none" w:sz="0" w:space="0" w:color="auto"/>
        <w:bottom w:val="none" w:sz="0" w:space="0" w:color="auto"/>
        <w:right w:val="none" w:sz="0" w:space="0" w:color="auto"/>
      </w:divBdr>
    </w:div>
    <w:div w:id="25838210">
      <w:bodyDiv w:val="1"/>
      <w:marLeft w:val="0"/>
      <w:marRight w:val="0"/>
      <w:marTop w:val="0"/>
      <w:marBottom w:val="0"/>
      <w:divBdr>
        <w:top w:val="none" w:sz="0" w:space="0" w:color="auto"/>
        <w:left w:val="none" w:sz="0" w:space="0" w:color="auto"/>
        <w:bottom w:val="none" w:sz="0" w:space="0" w:color="auto"/>
        <w:right w:val="none" w:sz="0" w:space="0" w:color="auto"/>
      </w:divBdr>
    </w:div>
    <w:div w:id="32930477">
      <w:bodyDiv w:val="1"/>
      <w:marLeft w:val="0"/>
      <w:marRight w:val="0"/>
      <w:marTop w:val="0"/>
      <w:marBottom w:val="0"/>
      <w:divBdr>
        <w:top w:val="none" w:sz="0" w:space="0" w:color="auto"/>
        <w:left w:val="none" w:sz="0" w:space="0" w:color="auto"/>
        <w:bottom w:val="none" w:sz="0" w:space="0" w:color="auto"/>
        <w:right w:val="none" w:sz="0" w:space="0" w:color="auto"/>
      </w:divBdr>
    </w:div>
    <w:div w:id="49349249">
      <w:bodyDiv w:val="1"/>
      <w:marLeft w:val="0"/>
      <w:marRight w:val="0"/>
      <w:marTop w:val="0"/>
      <w:marBottom w:val="0"/>
      <w:divBdr>
        <w:top w:val="none" w:sz="0" w:space="0" w:color="auto"/>
        <w:left w:val="none" w:sz="0" w:space="0" w:color="auto"/>
        <w:bottom w:val="none" w:sz="0" w:space="0" w:color="auto"/>
        <w:right w:val="none" w:sz="0" w:space="0" w:color="auto"/>
      </w:divBdr>
    </w:div>
    <w:div w:id="55713252">
      <w:bodyDiv w:val="1"/>
      <w:marLeft w:val="0"/>
      <w:marRight w:val="0"/>
      <w:marTop w:val="0"/>
      <w:marBottom w:val="0"/>
      <w:divBdr>
        <w:top w:val="none" w:sz="0" w:space="0" w:color="auto"/>
        <w:left w:val="none" w:sz="0" w:space="0" w:color="auto"/>
        <w:bottom w:val="none" w:sz="0" w:space="0" w:color="auto"/>
        <w:right w:val="none" w:sz="0" w:space="0" w:color="auto"/>
      </w:divBdr>
    </w:div>
    <w:div w:id="57749539">
      <w:bodyDiv w:val="1"/>
      <w:marLeft w:val="0"/>
      <w:marRight w:val="0"/>
      <w:marTop w:val="0"/>
      <w:marBottom w:val="0"/>
      <w:divBdr>
        <w:top w:val="none" w:sz="0" w:space="0" w:color="auto"/>
        <w:left w:val="none" w:sz="0" w:space="0" w:color="auto"/>
        <w:bottom w:val="none" w:sz="0" w:space="0" w:color="auto"/>
        <w:right w:val="none" w:sz="0" w:space="0" w:color="auto"/>
      </w:divBdr>
    </w:div>
    <w:div w:id="62873534">
      <w:bodyDiv w:val="1"/>
      <w:marLeft w:val="0"/>
      <w:marRight w:val="0"/>
      <w:marTop w:val="0"/>
      <w:marBottom w:val="0"/>
      <w:divBdr>
        <w:top w:val="none" w:sz="0" w:space="0" w:color="auto"/>
        <w:left w:val="none" w:sz="0" w:space="0" w:color="auto"/>
        <w:bottom w:val="none" w:sz="0" w:space="0" w:color="auto"/>
        <w:right w:val="none" w:sz="0" w:space="0" w:color="auto"/>
      </w:divBdr>
      <w:divsChild>
        <w:div w:id="742482916">
          <w:marLeft w:val="0"/>
          <w:marRight w:val="0"/>
          <w:marTop w:val="0"/>
          <w:marBottom w:val="0"/>
          <w:divBdr>
            <w:top w:val="none" w:sz="0" w:space="0" w:color="auto"/>
            <w:left w:val="none" w:sz="0" w:space="0" w:color="auto"/>
            <w:bottom w:val="none" w:sz="0" w:space="0" w:color="auto"/>
            <w:right w:val="none" w:sz="0" w:space="0" w:color="auto"/>
          </w:divBdr>
          <w:divsChild>
            <w:div w:id="2140880448">
              <w:marLeft w:val="0"/>
              <w:marRight w:val="0"/>
              <w:marTop w:val="0"/>
              <w:marBottom w:val="0"/>
              <w:divBdr>
                <w:top w:val="none" w:sz="0" w:space="0" w:color="auto"/>
                <w:left w:val="none" w:sz="0" w:space="0" w:color="auto"/>
                <w:bottom w:val="none" w:sz="0" w:space="0" w:color="auto"/>
                <w:right w:val="none" w:sz="0" w:space="0" w:color="auto"/>
              </w:divBdr>
              <w:divsChild>
                <w:div w:id="928275215">
                  <w:marLeft w:val="0"/>
                  <w:marRight w:val="0"/>
                  <w:marTop w:val="0"/>
                  <w:marBottom w:val="0"/>
                  <w:divBdr>
                    <w:top w:val="none" w:sz="0" w:space="0" w:color="auto"/>
                    <w:left w:val="none" w:sz="0" w:space="0" w:color="auto"/>
                    <w:bottom w:val="none" w:sz="0" w:space="0" w:color="auto"/>
                    <w:right w:val="none" w:sz="0" w:space="0" w:color="auto"/>
                  </w:divBdr>
                  <w:divsChild>
                    <w:div w:id="9648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2794">
          <w:marLeft w:val="0"/>
          <w:marRight w:val="0"/>
          <w:marTop w:val="0"/>
          <w:marBottom w:val="0"/>
          <w:divBdr>
            <w:top w:val="none" w:sz="0" w:space="0" w:color="auto"/>
            <w:left w:val="none" w:sz="0" w:space="0" w:color="auto"/>
            <w:bottom w:val="none" w:sz="0" w:space="0" w:color="auto"/>
            <w:right w:val="none" w:sz="0" w:space="0" w:color="auto"/>
          </w:divBdr>
          <w:divsChild>
            <w:div w:id="1287352556">
              <w:marLeft w:val="0"/>
              <w:marRight w:val="0"/>
              <w:marTop w:val="0"/>
              <w:marBottom w:val="0"/>
              <w:divBdr>
                <w:top w:val="none" w:sz="0" w:space="0" w:color="auto"/>
                <w:left w:val="none" w:sz="0" w:space="0" w:color="auto"/>
                <w:bottom w:val="none" w:sz="0" w:space="0" w:color="auto"/>
                <w:right w:val="none" w:sz="0" w:space="0" w:color="auto"/>
              </w:divBdr>
              <w:divsChild>
                <w:div w:id="490174775">
                  <w:marLeft w:val="0"/>
                  <w:marRight w:val="0"/>
                  <w:marTop w:val="0"/>
                  <w:marBottom w:val="0"/>
                  <w:divBdr>
                    <w:top w:val="none" w:sz="0" w:space="0" w:color="auto"/>
                    <w:left w:val="none" w:sz="0" w:space="0" w:color="auto"/>
                    <w:bottom w:val="none" w:sz="0" w:space="0" w:color="auto"/>
                    <w:right w:val="none" w:sz="0" w:space="0" w:color="auto"/>
                  </w:divBdr>
                  <w:divsChild>
                    <w:div w:id="11161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9810">
      <w:bodyDiv w:val="1"/>
      <w:marLeft w:val="0"/>
      <w:marRight w:val="0"/>
      <w:marTop w:val="0"/>
      <w:marBottom w:val="0"/>
      <w:divBdr>
        <w:top w:val="none" w:sz="0" w:space="0" w:color="auto"/>
        <w:left w:val="none" w:sz="0" w:space="0" w:color="auto"/>
        <w:bottom w:val="none" w:sz="0" w:space="0" w:color="auto"/>
        <w:right w:val="none" w:sz="0" w:space="0" w:color="auto"/>
      </w:divBdr>
    </w:div>
    <w:div w:id="105126699">
      <w:bodyDiv w:val="1"/>
      <w:marLeft w:val="0"/>
      <w:marRight w:val="0"/>
      <w:marTop w:val="0"/>
      <w:marBottom w:val="0"/>
      <w:divBdr>
        <w:top w:val="none" w:sz="0" w:space="0" w:color="auto"/>
        <w:left w:val="none" w:sz="0" w:space="0" w:color="auto"/>
        <w:bottom w:val="none" w:sz="0" w:space="0" w:color="auto"/>
        <w:right w:val="none" w:sz="0" w:space="0" w:color="auto"/>
      </w:divBdr>
    </w:div>
    <w:div w:id="112217472">
      <w:bodyDiv w:val="1"/>
      <w:marLeft w:val="0"/>
      <w:marRight w:val="0"/>
      <w:marTop w:val="0"/>
      <w:marBottom w:val="0"/>
      <w:divBdr>
        <w:top w:val="none" w:sz="0" w:space="0" w:color="auto"/>
        <w:left w:val="none" w:sz="0" w:space="0" w:color="auto"/>
        <w:bottom w:val="none" w:sz="0" w:space="0" w:color="auto"/>
        <w:right w:val="none" w:sz="0" w:space="0" w:color="auto"/>
      </w:divBdr>
      <w:divsChild>
        <w:div w:id="213658177">
          <w:marLeft w:val="0"/>
          <w:marRight w:val="0"/>
          <w:marTop w:val="0"/>
          <w:marBottom w:val="0"/>
          <w:divBdr>
            <w:top w:val="none" w:sz="0" w:space="0" w:color="auto"/>
            <w:left w:val="none" w:sz="0" w:space="0" w:color="auto"/>
            <w:bottom w:val="none" w:sz="0" w:space="0" w:color="auto"/>
            <w:right w:val="none" w:sz="0" w:space="0" w:color="auto"/>
          </w:divBdr>
          <w:divsChild>
            <w:div w:id="568268141">
              <w:marLeft w:val="0"/>
              <w:marRight w:val="0"/>
              <w:marTop w:val="0"/>
              <w:marBottom w:val="0"/>
              <w:divBdr>
                <w:top w:val="none" w:sz="0" w:space="0" w:color="auto"/>
                <w:left w:val="none" w:sz="0" w:space="0" w:color="auto"/>
                <w:bottom w:val="none" w:sz="0" w:space="0" w:color="auto"/>
                <w:right w:val="none" w:sz="0" w:space="0" w:color="auto"/>
              </w:divBdr>
              <w:divsChild>
                <w:div w:id="1023752437">
                  <w:marLeft w:val="0"/>
                  <w:marRight w:val="0"/>
                  <w:marTop w:val="0"/>
                  <w:marBottom w:val="0"/>
                  <w:divBdr>
                    <w:top w:val="none" w:sz="0" w:space="0" w:color="auto"/>
                    <w:left w:val="none" w:sz="0" w:space="0" w:color="auto"/>
                    <w:bottom w:val="none" w:sz="0" w:space="0" w:color="auto"/>
                    <w:right w:val="none" w:sz="0" w:space="0" w:color="auto"/>
                  </w:divBdr>
                  <w:divsChild>
                    <w:div w:id="11246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6000">
          <w:marLeft w:val="0"/>
          <w:marRight w:val="0"/>
          <w:marTop w:val="0"/>
          <w:marBottom w:val="0"/>
          <w:divBdr>
            <w:top w:val="none" w:sz="0" w:space="0" w:color="auto"/>
            <w:left w:val="none" w:sz="0" w:space="0" w:color="auto"/>
            <w:bottom w:val="none" w:sz="0" w:space="0" w:color="auto"/>
            <w:right w:val="none" w:sz="0" w:space="0" w:color="auto"/>
          </w:divBdr>
          <w:divsChild>
            <w:div w:id="482703149">
              <w:marLeft w:val="0"/>
              <w:marRight w:val="0"/>
              <w:marTop w:val="0"/>
              <w:marBottom w:val="0"/>
              <w:divBdr>
                <w:top w:val="none" w:sz="0" w:space="0" w:color="auto"/>
                <w:left w:val="none" w:sz="0" w:space="0" w:color="auto"/>
                <w:bottom w:val="none" w:sz="0" w:space="0" w:color="auto"/>
                <w:right w:val="none" w:sz="0" w:space="0" w:color="auto"/>
              </w:divBdr>
              <w:divsChild>
                <w:div w:id="232665049">
                  <w:marLeft w:val="0"/>
                  <w:marRight w:val="0"/>
                  <w:marTop w:val="0"/>
                  <w:marBottom w:val="0"/>
                  <w:divBdr>
                    <w:top w:val="none" w:sz="0" w:space="0" w:color="auto"/>
                    <w:left w:val="none" w:sz="0" w:space="0" w:color="auto"/>
                    <w:bottom w:val="none" w:sz="0" w:space="0" w:color="auto"/>
                    <w:right w:val="none" w:sz="0" w:space="0" w:color="auto"/>
                  </w:divBdr>
                  <w:divsChild>
                    <w:div w:id="17262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5277">
      <w:bodyDiv w:val="1"/>
      <w:marLeft w:val="0"/>
      <w:marRight w:val="0"/>
      <w:marTop w:val="0"/>
      <w:marBottom w:val="0"/>
      <w:divBdr>
        <w:top w:val="none" w:sz="0" w:space="0" w:color="auto"/>
        <w:left w:val="none" w:sz="0" w:space="0" w:color="auto"/>
        <w:bottom w:val="none" w:sz="0" w:space="0" w:color="auto"/>
        <w:right w:val="none" w:sz="0" w:space="0" w:color="auto"/>
      </w:divBdr>
    </w:div>
    <w:div w:id="137307250">
      <w:bodyDiv w:val="1"/>
      <w:marLeft w:val="0"/>
      <w:marRight w:val="0"/>
      <w:marTop w:val="0"/>
      <w:marBottom w:val="0"/>
      <w:divBdr>
        <w:top w:val="none" w:sz="0" w:space="0" w:color="auto"/>
        <w:left w:val="none" w:sz="0" w:space="0" w:color="auto"/>
        <w:bottom w:val="none" w:sz="0" w:space="0" w:color="auto"/>
        <w:right w:val="none" w:sz="0" w:space="0" w:color="auto"/>
      </w:divBdr>
    </w:div>
    <w:div w:id="140124115">
      <w:bodyDiv w:val="1"/>
      <w:marLeft w:val="0"/>
      <w:marRight w:val="0"/>
      <w:marTop w:val="0"/>
      <w:marBottom w:val="0"/>
      <w:divBdr>
        <w:top w:val="none" w:sz="0" w:space="0" w:color="auto"/>
        <w:left w:val="none" w:sz="0" w:space="0" w:color="auto"/>
        <w:bottom w:val="none" w:sz="0" w:space="0" w:color="auto"/>
        <w:right w:val="none" w:sz="0" w:space="0" w:color="auto"/>
      </w:divBdr>
    </w:div>
    <w:div w:id="147747900">
      <w:bodyDiv w:val="1"/>
      <w:marLeft w:val="0"/>
      <w:marRight w:val="0"/>
      <w:marTop w:val="0"/>
      <w:marBottom w:val="0"/>
      <w:divBdr>
        <w:top w:val="none" w:sz="0" w:space="0" w:color="auto"/>
        <w:left w:val="none" w:sz="0" w:space="0" w:color="auto"/>
        <w:bottom w:val="none" w:sz="0" w:space="0" w:color="auto"/>
        <w:right w:val="none" w:sz="0" w:space="0" w:color="auto"/>
      </w:divBdr>
    </w:div>
    <w:div w:id="208886255">
      <w:bodyDiv w:val="1"/>
      <w:marLeft w:val="0"/>
      <w:marRight w:val="0"/>
      <w:marTop w:val="0"/>
      <w:marBottom w:val="0"/>
      <w:divBdr>
        <w:top w:val="none" w:sz="0" w:space="0" w:color="auto"/>
        <w:left w:val="none" w:sz="0" w:space="0" w:color="auto"/>
        <w:bottom w:val="none" w:sz="0" w:space="0" w:color="auto"/>
        <w:right w:val="none" w:sz="0" w:space="0" w:color="auto"/>
      </w:divBdr>
      <w:divsChild>
        <w:div w:id="496384780">
          <w:marLeft w:val="0"/>
          <w:marRight w:val="0"/>
          <w:marTop w:val="0"/>
          <w:marBottom w:val="0"/>
          <w:divBdr>
            <w:top w:val="none" w:sz="0" w:space="0" w:color="auto"/>
            <w:left w:val="none" w:sz="0" w:space="0" w:color="auto"/>
            <w:bottom w:val="none" w:sz="0" w:space="0" w:color="auto"/>
            <w:right w:val="none" w:sz="0" w:space="0" w:color="auto"/>
          </w:divBdr>
          <w:divsChild>
            <w:div w:id="361825057">
              <w:marLeft w:val="0"/>
              <w:marRight w:val="0"/>
              <w:marTop w:val="0"/>
              <w:marBottom w:val="0"/>
              <w:divBdr>
                <w:top w:val="none" w:sz="0" w:space="0" w:color="auto"/>
                <w:left w:val="none" w:sz="0" w:space="0" w:color="auto"/>
                <w:bottom w:val="none" w:sz="0" w:space="0" w:color="auto"/>
                <w:right w:val="none" w:sz="0" w:space="0" w:color="auto"/>
              </w:divBdr>
              <w:divsChild>
                <w:div w:id="686635923">
                  <w:marLeft w:val="0"/>
                  <w:marRight w:val="0"/>
                  <w:marTop w:val="0"/>
                  <w:marBottom w:val="0"/>
                  <w:divBdr>
                    <w:top w:val="none" w:sz="0" w:space="0" w:color="auto"/>
                    <w:left w:val="none" w:sz="0" w:space="0" w:color="auto"/>
                    <w:bottom w:val="none" w:sz="0" w:space="0" w:color="auto"/>
                    <w:right w:val="none" w:sz="0" w:space="0" w:color="auto"/>
                  </w:divBdr>
                  <w:divsChild>
                    <w:div w:id="2032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70169">
          <w:marLeft w:val="0"/>
          <w:marRight w:val="0"/>
          <w:marTop w:val="0"/>
          <w:marBottom w:val="0"/>
          <w:divBdr>
            <w:top w:val="none" w:sz="0" w:space="0" w:color="auto"/>
            <w:left w:val="none" w:sz="0" w:space="0" w:color="auto"/>
            <w:bottom w:val="none" w:sz="0" w:space="0" w:color="auto"/>
            <w:right w:val="none" w:sz="0" w:space="0" w:color="auto"/>
          </w:divBdr>
          <w:divsChild>
            <w:div w:id="878005301">
              <w:marLeft w:val="0"/>
              <w:marRight w:val="0"/>
              <w:marTop w:val="0"/>
              <w:marBottom w:val="0"/>
              <w:divBdr>
                <w:top w:val="none" w:sz="0" w:space="0" w:color="auto"/>
                <w:left w:val="none" w:sz="0" w:space="0" w:color="auto"/>
                <w:bottom w:val="none" w:sz="0" w:space="0" w:color="auto"/>
                <w:right w:val="none" w:sz="0" w:space="0" w:color="auto"/>
              </w:divBdr>
              <w:divsChild>
                <w:div w:id="778529510">
                  <w:marLeft w:val="0"/>
                  <w:marRight w:val="0"/>
                  <w:marTop w:val="0"/>
                  <w:marBottom w:val="0"/>
                  <w:divBdr>
                    <w:top w:val="none" w:sz="0" w:space="0" w:color="auto"/>
                    <w:left w:val="none" w:sz="0" w:space="0" w:color="auto"/>
                    <w:bottom w:val="none" w:sz="0" w:space="0" w:color="auto"/>
                    <w:right w:val="none" w:sz="0" w:space="0" w:color="auto"/>
                  </w:divBdr>
                  <w:divsChild>
                    <w:div w:id="12403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9115">
      <w:bodyDiv w:val="1"/>
      <w:marLeft w:val="0"/>
      <w:marRight w:val="0"/>
      <w:marTop w:val="0"/>
      <w:marBottom w:val="0"/>
      <w:divBdr>
        <w:top w:val="none" w:sz="0" w:space="0" w:color="auto"/>
        <w:left w:val="none" w:sz="0" w:space="0" w:color="auto"/>
        <w:bottom w:val="none" w:sz="0" w:space="0" w:color="auto"/>
        <w:right w:val="none" w:sz="0" w:space="0" w:color="auto"/>
      </w:divBdr>
      <w:divsChild>
        <w:div w:id="891500682">
          <w:marLeft w:val="0"/>
          <w:marRight w:val="0"/>
          <w:marTop w:val="0"/>
          <w:marBottom w:val="0"/>
          <w:divBdr>
            <w:top w:val="none" w:sz="0" w:space="0" w:color="auto"/>
            <w:left w:val="none" w:sz="0" w:space="0" w:color="auto"/>
            <w:bottom w:val="none" w:sz="0" w:space="0" w:color="auto"/>
            <w:right w:val="none" w:sz="0" w:space="0" w:color="auto"/>
          </w:divBdr>
          <w:divsChild>
            <w:div w:id="734476673">
              <w:marLeft w:val="0"/>
              <w:marRight w:val="0"/>
              <w:marTop w:val="0"/>
              <w:marBottom w:val="0"/>
              <w:divBdr>
                <w:top w:val="none" w:sz="0" w:space="0" w:color="auto"/>
                <w:left w:val="none" w:sz="0" w:space="0" w:color="auto"/>
                <w:bottom w:val="none" w:sz="0" w:space="0" w:color="auto"/>
                <w:right w:val="none" w:sz="0" w:space="0" w:color="auto"/>
              </w:divBdr>
              <w:divsChild>
                <w:div w:id="1999377424">
                  <w:marLeft w:val="0"/>
                  <w:marRight w:val="0"/>
                  <w:marTop w:val="0"/>
                  <w:marBottom w:val="0"/>
                  <w:divBdr>
                    <w:top w:val="none" w:sz="0" w:space="0" w:color="auto"/>
                    <w:left w:val="none" w:sz="0" w:space="0" w:color="auto"/>
                    <w:bottom w:val="none" w:sz="0" w:space="0" w:color="auto"/>
                    <w:right w:val="none" w:sz="0" w:space="0" w:color="auto"/>
                  </w:divBdr>
                  <w:divsChild>
                    <w:div w:id="1903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9777">
          <w:marLeft w:val="0"/>
          <w:marRight w:val="0"/>
          <w:marTop w:val="0"/>
          <w:marBottom w:val="0"/>
          <w:divBdr>
            <w:top w:val="none" w:sz="0" w:space="0" w:color="auto"/>
            <w:left w:val="none" w:sz="0" w:space="0" w:color="auto"/>
            <w:bottom w:val="none" w:sz="0" w:space="0" w:color="auto"/>
            <w:right w:val="none" w:sz="0" w:space="0" w:color="auto"/>
          </w:divBdr>
          <w:divsChild>
            <w:div w:id="1816292145">
              <w:marLeft w:val="0"/>
              <w:marRight w:val="0"/>
              <w:marTop w:val="0"/>
              <w:marBottom w:val="0"/>
              <w:divBdr>
                <w:top w:val="none" w:sz="0" w:space="0" w:color="auto"/>
                <w:left w:val="none" w:sz="0" w:space="0" w:color="auto"/>
                <w:bottom w:val="none" w:sz="0" w:space="0" w:color="auto"/>
                <w:right w:val="none" w:sz="0" w:space="0" w:color="auto"/>
              </w:divBdr>
              <w:divsChild>
                <w:div w:id="342099718">
                  <w:marLeft w:val="0"/>
                  <w:marRight w:val="0"/>
                  <w:marTop w:val="0"/>
                  <w:marBottom w:val="0"/>
                  <w:divBdr>
                    <w:top w:val="none" w:sz="0" w:space="0" w:color="auto"/>
                    <w:left w:val="none" w:sz="0" w:space="0" w:color="auto"/>
                    <w:bottom w:val="none" w:sz="0" w:space="0" w:color="auto"/>
                    <w:right w:val="none" w:sz="0" w:space="0" w:color="auto"/>
                  </w:divBdr>
                  <w:divsChild>
                    <w:div w:id="14060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9352">
      <w:bodyDiv w:val="1"/>
      <w:marLeft w:val="0"/>
      <w:marRight w:val="0"/>
      <w:marTop w:val="0"/>
      <w:marBottom w:val="0"/>
      <w:divBdr>
        <w:top w:val="none" w:sz="0" w:space="0" w:color="auto"/>
        <w:left w:val="none" w:sz="0" w:space="0" w:color="auto"/>
        <w:bottom w:val="none" w:sz="0" w:space="0" w:color="auto"/>
        <w:right w:val="none" w:sz="0" w:space="0" w:color="auto"/>
      </w:divBdr>
    </w:div>
    <w:div w:id="251549148">
      <w:bodyDiv w:val="1"/>
      <w:marLeft w:val="0"/>
      <w:marRight w:val="0"/>
      <w:marTop w:val="0"/>
      <w:marBottom w:val="0"/>
      <w:divBdr>
        <w:top w:val="none" w:sz="0" w:space="0" w:color="auto"/>
        <w:left w:val="none" w:sz="0" w:space="0" w:color="auto"/>
        <w:bottom w:val="none" w:sz="0" w:space="0" w:color="auto"/>
        <w:right w:val="none" w:sz="0" w:space="0" w:color="auto"/>
      </w:divBdr>
    </w:div>
    <w:div w:id="261959967">
      <w:bodyDiv w:val="1"/>
      <w:marLeft w:val="0"/>
      <w:marRight w:val="0"/>
      <w:marTop w:val="0"/>
      <w:marBottom w:val="0"/>
      <w:divBdr>
        <w:top w:val="none" w:sz="0" w:space="0" w:color="auto"/>
        <w:left w:val="none" w:sz="0" w:space="0" w:color="auto"/>
        <w:bottom w:val="none" w:sz="0" w:space="0" w:color="auto"/>
        <w:right w:val="none" w:sz="0" w:space="0" w:color="auto"/>
      </w:divBdr>
      <w:divsChild>
        <w:div w:id="116533668">
          <w:marLeft w:val="0"/>
          <w:marRight w:val="0"/>
          <w:marTop w:val="0"/>
          <w:marBottom w:val="0"/>
          <w:divBdr>
            <w:top w:val="none" w:sz="0" w:space="0" w:color="auto"/>
            <w:left w:val="none" w:sz="0" w:space="0" w:color="auto"/>
            <w:bottom w:val="none" w:sz="0" w:space="0" w:color="auto"/>
            <w:right w:val="none" w:sz="0" w:space="0" w:color="auto"/>
          </w:divBdr>
          <w:divsChild>
            <w:div w:id="262418522">
              <w:marLeft w:val="0"/>
              <w:marRight w:val="0"/>
              <w:marTop w:val="0"/>
              <w:marBottom w:val="0"/>
              <w:divBdr>
                <w:top w:val="none" w:sz="0" w:space="0" w:color="auto"/>
                <w:left w:val="none" w:sz="0" w:space="0" w:color="auto"/>
                <w:bottom w:val="none" w:sz="0" w:space="0" w:color="auto"/>
                <w:right w:val="none" w:sz="0" w:space="0" w:color="auto"/>
              </w:divBdr>
              <w:divsChild>
                <w:div w:id="2074229004">
                  <w:marLeft w:val="0"/>
                  <w:marRight w:val="0"/>
                  <w:marTop w:val="0"/>
                  <w:marBottom w:val="0"/>
                  <w:divBdr>
                    <w:top w:val="none" w:sz="0" w:space="0" w:color="auto"/>
                    <w:left w:val="none" w:sz="0" w:space="0" w:color="auto"/>
                    <w:bottom w:val="none" w:sz="0" w:space="0" w:color="auto"/>
                    <w:right w:val="none" w:sz="0" w:space="0" w:color="auto"/>
                  </w:divBdr>
                  <w:divsChild>
                    <w:div w:id="866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8067">
          <w:marLeft w:val="0"/>
          <w:marRight w:val="0"/>
          <w:marTop w:val="0"/>
          <w:marBottom w:val="0"/>
          <w:divBdr>
            <w:top w:val="none" w:sz="0" w:space="0" w:color="auto"/>
            <w:left w:val="none" w:sz="0" w:space="0" w:color="auto"/>
            <w:bottom w:val="none" w:sz="0" w:space="0" w:color="auto"/>
            <w:right w:val="none" w:sz="0" w:space="0" w:color="auto"/>
          </w:divBdr>
          <w:divsChild>
            <w:div w:id="2111776724">
              <w:marLeft w:val="0"/>
              <w:marRight w:val="0"/>
              <w:marTop w:val="0"/>
              <w:marBottom w:val="0"/>
              <w:divBdr>
                <w:top w:val="none" w:sz="0" w:space="0" w:color="auto"/>
                <w:left w:val="none" w:sz="0" w:space="0" w:color="auto"/>
                <w:bottom w:val="none" w:sz="0" w:space="0" w:color="auto"/>
                <w:right w:val="none" w:sz="0" w:space="0" w:color="auto"/>
              </w:divBdr>
              <w:divsChild>
                <w:div w:id="517348494">
                  <w:marLeft w:val="0"/>
                  <w:marRight w:val="0"/>
                  <w:marTop w:val="0"/>
                  <w:marBottom w:val="0"/>
                  <w:divBdr>
                    <w:top w:val="none" w:sz="0" w:space="0" w:color="auto"/>
                    <w:left w:val="none" w:sz="0" w:space="0" w:color="auto"/>
                    <w:bottom w:val="none" w:sz="0" w:space="0" w:color="auto"/>
                    <w:right w:val="none" w:sz="0" w:space="0" w:color="auto"/>
                  </w:divBdr>
                  <w:divsChild>
                    <w:div w:id="839080403">
                      <w:marLeft w:val="0"/>
                      <w:marRight w:val="0"/>
                      <w:marTop w:val="0"/>
                      <w:marBottom w:val="0"/>
                      <w:divBdr>
                        <w:top w:val="none" w:sz="0" w:space="0" w:color="auto"/>
                        <w:left w:val="none" w:sz="0" w:space="0" w:color="auto"/>
                        <w:bottom w:val="none" w:sz="0" w:space="0" w:color="auto"/>
                        <w:right w:val="none" w:sz="0" w:space="0" w:color="auto"/>
                      </w:divBdr>
                      <w:divsChild>
                        <w:div w:id="1052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159959">
      <w:bodyDiv w:val="1"/>
      <w:marLeft w:val="0"/>
      <w:marRight w:val="0"/>
      <w:marTop w:val="0"/>
      <w:marBottom w:val="0"/>
      <w:divBdr>
        <w:top w:val="none" w:sz="0" w:space="0" w:color="auto"/>
        <w:left w:val="none" w:sz="0" w:space="0" w:color="auto"/>
        <w:bottom w:val="none" w:sz="0" w:space="0" w:color="auto"/>
        <w:right w:val="none" w:sz="0" w:space="0" w:color="auto"/>
      </w:divBdr>
    </w:div>
    <w:div w:id="272905335">
      <w:bodyDiv w:val="1"/>
      <w:marLeft w:val="0"/>
      <w:marRight w:val="0"/>
      <w:marTop w:val="0"/>
      <w:marBottom w:val="0"/>
      <w:divBdr>
        <w:top w:val="none" w:sz="0" w:space="0" w:color="auto"/>
        <w:left w:val="none" w:sz="0" w:space="0" w:color="auto"/>
        <w:bottom w:val="none" w:sz="0" w:space="0" w:color="auto"/>
        <w:right w:val="none" w:sz="0" w:space="0" w:color="auto"/>
      </w:divBdr>
      <w:divsChild>
        <w:div w:id="386225645">
          <w:marLeft w:val="0"/>
          <w:marRight w:val="0"/>
          <w:marTop w:val="0"/>
          <w:marBottom w:val="0"/>
          <w:divBdr>
            <w:top w:val="none" w:sz="0" w:space="0" w:color="auto"/>
            <w:left w:val="none" w:sz="0" w:space="0" w:color="auto"/>
            <w:bottom w:val="none" w:sz="0" w:space="0" w:color="auto"/>
            <w:right w:val="none" w:sz="0" w:space="0" w:color="auto"/>
          </w:divBdr>
          <w:divsChild>
            <w:div w:id="171260562">
              <w:marLeft w:val="0"/>
              <w:marRight w:val="0"/>
              <w:marTop w:val="0"/>
              <w:marBottom w:val="0"/>
              <w:divBdr>
                <w:top w:val="none" w:sz="0" w:space="0" w:color="auto"/>
                <w:left w:val="none" w:sz="0" w:space="0" w:color="auto"/>
                <w:bottom w:val="none" w:sz="0" w:space="0" w:color="auto"/>
                <w:right w:val="none" w:sz="0" w:space="0" w:color="auto"/>
              </w:divBdr>
              <w:divsChild>
                <w:div w:id="5514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4276">
          <w:marLeft w:val="0"/>
          <w:marRight w:val="0"/>
          <w:marTop w:val="0"/>
          <w:marBottom w:val="0"/>
          <w:divBdr>
            <w:top w:val="none" w:sz="0" w:space="0" w:color="auto"/>
            <w:left w:val="none" w:sz="0" w:space="0" w:color="auto"/>
            <w:bottom w:val="none" w:sz="0" w:space="0" w:color="auto"/>
            <w:right w:val="none" w:sz="0" w:space="0" w:color="auto"/>
          </w:divBdr>
          <w:divsChild>
            <w:div w:id="1050690921">
              <w:marLeft w:val="0"/>
              <w:marRight w:val="0"/>
              <w:marTop w:val="0"/>
              <w:marBottom w:val="0"/>
              <w:divBdr>
                <w:top w:val="none" w:sz="0" w:space="0" w:color="auto"/>
                <w:left w:val="none" w:sz="0" w:space="0" w:color="auto"/>
                <w:bottom w:val="none" w:sz="0" w:space="0" w:color="auto"/>
                <w:right w:val="none" w:sz="0" w:space="0" w:color="auto"/>
              </w:divBdr>
              <w:divsChild>
                <w:div w:id="88505394">
                  <w:marLeft w:val="0"/>
                  <w:marRight w:val="0"/>
                  <w:marTop w:val="0"/>
                  <w:marBottom w:val="0"/>
                  <w:divBdr>
                    <w:top w:val="none" w:sz="0" w:space="0" w:color="auto"/>
                    <w:left w:val="none" w:sz="0" w:space="0" w:color="auto"/>
                    <w:bottom w:val="none" w:sz="0" w:space="0" w:color="auto"/>
                    <w:right w:val="none" w:sz="0" w:space="0" w:color="auto"/>
                  </w:divBdr>
                  <w:divsChild>
                    <w:div w:id="679428758">
                      <w:marLeft w:val="0"/>
                      <w:marRight w:val="0"/>
                      <w:marTop w:val="0"/>
                      <w:marBottom w:val="0"/>
                      <w:divBdr>
                        <w:top w:val="none" w:sz="0" w:space="0" w:color="auto"/>
                        <w:left w:val="none" w:sz="0" w:space="0" w:color="auto"/>
                        <w:bottom w:val="none" w:sz="0" w:space="0" w:color="auto"/>
                        <w:right w:val="none" w:sz="0" w:space="0" w:color="auto"/>
                      </w:divBdr>
                      <w:divsChild>
                        <w:div w:id="603075428">
                          <w:marLeft w:val="0"/>
                          <w:marRight w:val="0"/>
                          <w:marTop w:val="0"/>
                          <w:marBottom w:val="0"/>
                          <w:divBdr>
                            <w:top w:val="none" w:sz="0" w:space="0" w:color="auto"/>
                            <w:left w:val="none" w:sz="0" w:space="0" w:color="auto"/>
                            <w:bottom w:val="none" w:sz="0" w:space="0" w:color="auto"/>
                            <w:right w:val="none" w:sz="0" w:space="0" w:color="auto"/>
                          </w:divBdr>
                          <w:divsChild>
                            <w:div w:id="1010446844">
                              <w:marLeft w:val="0"/>
                              <w:marRight w:val="0"/>
                              <w:marTop w:val="0"/>
                              <w:marBottom w:val="0"/>
                              <w:divBdr>
                                <w:top w:val="none" w:sz="0" w:space="0" w:color="auto"/>
                                <w:left w:val="none" w:sz="0" w:space="0" w:color="auto"/>
                                <w:bottom w:val="none" w:sz="0" w:space="0" w:color="auto"/>
                                <w:right w:val="none" w:sz="0" w:space="0" w:color="auto"/>
                              </w:divBdr>
                              <w:divsChild>
                                <w:div w:id="952320293">
                                  <w:marLeft w:val="0"/>
                                  <w:marRight w:val="0"/>
                                  <w:marTop w:val="0"/>
                                  <w:marBottom w:val="0"/>
                                  <w:divBdr>
                                    <w:top w:val="none" w:sz="0" w:space="0" w:color="auto"/>
                                    <w:left w:val="none" w:sz="0" w:space="0" w:color="auto"/>
                                    <w:bottom w:val="none" w:sz="0" w:space="0" w:color="auto"/>
                                    <w:right w:val="none" w:sz="0" w:space="0" w:color="auto"/>
                                  </w:divBdr>
                                  <w:divsChild>
                                    <w:div w:id="230431557">
                                      <w:marLeft w:val="0"/>
                                      <w:marRight w:val="0"/>
                                      <w:marTop w:val="0"/>
                                      <w:marBottom w:val="0"/>
                                      <w:divBdr>
                                        <w:top w:val="none" w:sz="0" w:space="0" w:color="auto"/>
                                        <w:left w:val="none" w:sz="0" w:space="0" w:color="auto"/>
                                        <w:bottom w:val="none" w:sz="0" w:space="0" w:color="auto"/>
                                        <w:right w:val="none" w:sz="0" w:space="0" w:color="auto"/>
                                      </w:divBdr>
                                      <w:divsChild>
                                        <w:div w:id="1523784444">
                                          <w:marLeft w:val="0"/>
                                          <w:marRight w:val="0"/>
                                          <w:marTop w:val="0"/>
                                          <w:marBottom w:val="0"/>
                                          <w:divBdr>
                                            <w:top w:val="none" w:sz="0" w:space="0" w:color="auto"/>
                                            <w:left w:val="none" w:sz="0" w:space="0" w:color="auto"/>
                                            <w:bottom w:val="none" w:sz="0" w:space="0" w:color="auto"/>
                                            <w:right w:val="none" w:sz="0" w:space="0" w:color="auto"/>
                                          </w:divBdr>
                                          <w:divsChild>
                                            <w:div w:id="1749956547">
                                              <w:marLeft w:val="0"/>
                                              <w:marRight w:val="0"/>
                                              <w:marTop w:val="0"/>
                                              <w:marBottom w:val="0"/>
                                              <w:divBdr>
                                                <w:top w:val="none" w:sz="0" w:space="0" w:color="auto"/>
                                                <w:left w:val="none" w:sz="0" w:space="0" w:color="auto"/>
                                                <w:bottom w:val="none" w:sz="0" w:space="0" w:color="auto"/>
                                                <w:right w:val="none" w:sz="0" w:space="0" w:color="auto"/>
                                              </w:divBdr>
                                              <w:divsChild>
                                                <w:div w:id="707803843">
                                                  <w:marLeft w:val="0"/>
                                                  <w:marRight w:val="0"/>
                                                  <w:marTop w:val="0"/>
                                                  <w:marBottom w:val="0"/>
                                                  <w:divBdr>
                                                    <w:top w:val="none" w:sz="0" w:space="0" w:color="auto"/>
                                                    <w:left w:val="none" w:sz="0" w:space="0" w:color="auto"/>
                                                    <w:bottom w:val="none" w:sz="0" w:space="0" w:color="auto"/>
                                                    <w:right w:val="none" w:sz="0" w:space="0" w:color="auto"/>
                                                  </w:divBdr>
                                                  <w:divsChild>
                                                    <w:div w:id="145740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1630">
                                          <w:marLeft w:val="0"/>
                                          <w:marRight w:val="0"/>
                                          <w:marTop w:val="0"/>
                                          <w:marBottom w:val="0"/>
                                          <w:divBdr>
                                            <w:top w:val="none" w:sz="0" w:space="0" w:color="auto"/>
                                            <w:left w:val="none" w:sz="0" w:space="0" w:color="auto"/>
                                            <w:bottom w:val="none" w:sz="0" w:space="0" w:color="auto"/>
                                            <w:right w:val="none" w:sz="0" w:space="0" w:color="auto"/>
                                          </w:divBdr>
                                          <w:divsChild>
                                            <w:div w:id="412973151">
                                              <w:marLeft w:val="0"/>
                                              <w:marRight w:val="0"/>
                                              <w:marTop w:val="0"/>
                                              <w:marBottom w:val="0"/>
                                              <w:divBdr>
                                                <w:top w:val="none" w:sz="0" w:space="0" w:color="auto"/>
                                                <w:left w:val="none" w:sz="0" w:space="0" w:color="auto"/>
                                                <w:bottom w:val="none" w:sz="0" w:space="0" w:color="auto"/>
                                                <w:right w:val="none" w:sz="0" w:space="0" w:color="auto"/>
                                              </w:divBdr>
                                              <w:divsChild>
                                                <w:div w:id="1430660993">
                                                  <w:marLeft w:val="0"/>
                                                  <w:marRight w:val="0"/>
                                                  <w:marTop w:val="0"/>
                                                  <w:marBottom w:val="0"/>
                                                  <w:divBdr>
                                                    <w:top w:val="none" w:sz="0" w:space="0" w:color="auto"/>
                                                    <w:left w:val="none" w:sz="0" w:space="0" w:color="auto"/>
                                                    <w:bottom w:val="none" w:sz="0" w:space="0" w:color="auto"/>
                                                    <w:right w:val="none" w:sz="0" w:space="0" w:color="auto"/>
                                                  </w:divBdr>
                                                  <w:divsChild>
                                                    <w:div w:id="9145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952947">
      <w:bodyDiv w:val="1"/>
      <w:marLeft w:val="0"/>
      <w:marRight w:val="0"/>
      <w:marTop w:val="0"/>
      <w:marBottom w:val="0"/>
      <w:divBdr>
        <w:top w:val="none" w:sz="0" w:space="0" w:color="auto"/>
        <w:left w:val="none" w:sz="0" w:space="0" w:color="auto"/>
        <w:bottom w:val="none" w:sz="0" w:space="0" w:color="auto"/>
        <w:right w:val="none" w:sz="0" w:space="0" w:color="auto"/>
      </w:divBdr>
    </w:div>
    <w:div w:id="295450186">
      <w:bodyDiv w:val="1"/>
      <w:marLeft w:val="0"/>
      <w:marRight w:val="0"/>
      <w:marTop w:val="0"/>
      <w:marBottom w:val="0"/>
      <w:divBdr>
        <w:top w:val="none" w:sz="0" w:space="0" w:color="auto"/>
        <w:left w:val="none" w:sz="0" w:space="0" w:color="auto"/>
        <w:bottom w:val="none" w:sz="0" w:space="0" w:color="auto"/>
        <w:right w:val="none" w:sz="0" w:space="0" w:color="auto"/>
      </w:divBdr>
    </w:div>
    <w:div w:id="295962301">
      <w:bodyDiv w:val="1"/>
      <w:marLeft w:val="0"/>
      <w:marRight w:val="0"/>
      <w:marTop w:val="0"/>
      <w:marBottom w:val="0"/>
      <w:divBdr>
        <w:top w:val="none" w:sz="0" w:space="0" w:color="auto"/>
        <w:left w:val="none" w:sz="0" w:space="0" w:color="auto"/>
        <w:bottom w:val="none" w:sz="0" w:space="0" w:color="auto"/>
        <w:right w:val="none" w:sz="0" w:space="0" w:color="auto"/>
      </w:divBdr>
    </w:div>
    <w:div w:id="331178423">
      <w:bodyDiv w:val="1"/>
      <w:marLeft w:val="0"/>
      <w:marRight w:val="0"/>
      <w:marTop w:val="0"/>
      <w:marBottom w:val="0"/>
      <w:divBdr>
        <w:top w:val="none" w:sz="0" w:space="0" w:color="auto"/>
        <w:left w:val="none" w:sz="0" w:space="0" w:color="auto"/>
        <w:bottom w:val="none" w:sz="0" w:space="0" w:color="auto"/>
        <w:right w:val="none" w:sz="0" w:space="0" w:color="auto"/>
      </w:divBdr>
    </w:div>
    <w:div w:id="340592303">
      <w:bodyDiv w:val="1"/>
      <w:marLeft w:val="0"/>
      <w:marRight w:val="0"/>
      <w:marTop w:val="0"/>
      <w:marBottom w:val="0"/>
      <w:divBdr>
        <w:top w:val="none" w:sz="0" w:space="0" w:color="auto"/>
        <w:left w:val="none" w:sz="0" w:space="0" w:color="auto"/>
        <w:bottom w:val="none" w:sz="0" w:space="0" w:color="auto"/>
        <w:right w:val="none" w:sz="0" w:space="0" w:color="auto"/>
      </w:divBdr>
    </w:div>
    <w:div w:id="342166228">
      <w:bodyDiv w:val="1"/>
      <w:marLeft w:val="0"/>
      <w:marRight w:val="0"/>
      <w:marTop w:val="0"/>
      <w:marBottom w:val="0"/>
      <w:divBdr>
        <w:top w:val="none" w:sz="0" w:space="0" w:color="auto"/>
        <w:left w:val="none" w:sz="0" w:space="0" w:color="auto"/>
        <w:bottom w:val="none" w:sz="0" w:space="0" w:color="auto"/>
        <w:right w:val="none" w:sz="0" w:space="0" w:color="auto"/>
      </w:divBdr>
    </w:div>
    <w:div w:id="360589167">
      <w:bodyDiv w:val="1"/>
      <w:marLeft w:val="0"/>
      <w:marRight w:val="0"/>
      <w:marTop w:val="0"/>
      <w:marBottom w:val="0"/>
      <w:divBdr>
        <w:top w:val="none" w:sz="0" w:space="0" w:color="auto"/>
        <w:left w:val="none" w:sz="0" w:space="0" w:color="auto"/>
        <w:bottom w:val="none" w:sz="0" w:space="0" w:color="auto"/>
        <w:right w:val="none" w:sz="0" w:space="0" w:color="auto"/>
      </w:divBdr>
    </w:div>
    <w:div w:id="365181395">
      <w:bodyDiv w:val="1"/>
      <w:marLeft w:val="0"/>
      <w:marRight w:val="0"/>
      <w:marTop w:val="0"/>
      <w:marBottom w:val="0"/>
      <w:divBdr>
        <w:top w:val="none" w:sz="0" w:space="0" w:color="auto"/>
        <w:left w:val="none" w:sz="0" w:space="0" w:color="auto"/>
        <w:bottom w:val="none" w:sz="0" w:space="0" w:color="auto"/>
        <w:right w:val="none" w:sz="0" w:space="0" w:color="auto"/>
      </w:divBdr>
    </w:div>
    <w:div w:id="367996243">
      <w:bodyDiv w:val="1"/>
      <w:marLeft w:val="0"/>
      <w:marRight w:val="0"/>
      <w:marTop w:val="0"/>
      <w:marBottom w:val="0"/>
      <w:divBdr>
        <w:top w:val="none" w:sz="0" w:space="0" w:color="auto"/>
        <w:left w:val="none" w:sz="0" w:space="0" w:color="auto"/>
        <w:bottom w:val="none" w:sz="0" w:space="0" w:color="auto"/>
        <w:right w:val="none" w:sz="0" w:space="0" w:color="auto"/>
      </w:divBdr>
      <w:divsChild>
        <w:div w:id="1747461563">
          <w:marLeft w:val="0"/>
          <w:marRight w:val="0"/>
          <w:marTop w:val="0"/>
          <w:marBottom w:val="0"/>
          <w:divBdr>
            <w:top w:val="none" w:sz="0" w:space="0" w:color="auto"/>
            <w:left w:val="none" w:sz="0" w:space="0" w:color="auto"/>
            <w:bottom w:val="none" w:sz="0" w:space="0" w:color="auto"/>
            <w:right w:val="none" w:sz="0" w:space="0" w:color="auto"/>
          </w:divBdr>
          <w:divsChild>
            <w:div w:id="56367792">
              <w:marLeft w:val="0"/>
              <w:marRight w:val="0"/>
              <w:marTop w:val="0"/>
              <w:marBottom w:val="0"/>
              <w:divBdr>
                <w:top w:val="none" w:sz="0" w:space="0" w:color="auto"/>
                <w:left w:val="none" w:sz="0" w:space="0" w:color="auto"/>
                <w:bottom w:val="none" w:sz="0" w:space="0" w:color="auto"/>
                <w:right w:val="none" w:sz="0" w:space="0" w:color="auto"/>
              </w:divBdr>
              <w:divsChild>
                <w:div w:id="2055079966">
                  <w:marLeft w:val="0"/>
                  <w:marRight w:val="0"/>
                  <w:marTop w:val="0"/>
                  <w:marBottom w:val="0"/>
                  <w:divBdr>
                    <w:top w:val="none" w:sz="0" w:space="0" w:color="auto"/>
                    <w:left w:val="none" w:sz="0" w:space="0" w:color="auto"/>
                    <w:bottom w:val="none" w:sz="0" w:space="0" w:color="auto"/>
                    <w:right w:val="none" w:sz="0" w:space="0" w:color="auto"/>
                  </w:divBdr>
                  <w:divsChild>
                    <w:div w:id="173811027">
                      <w:marLeft w:val="0"/>
                      <w:marRight w:val="0"/>
                      <w:marTop w:val="0"/>
                      <w:marBottom w:val="0"/>
                      <w:divBdr>
                        <w:top w:val="none" w:sz="0" w:space="0" w:color="auto"/>
                        <w:left w:val="none" w:sz="0" w:space="0" w:color="auto"/>
                        <w:bottom w:val="none" w:sz="0" w:space="0" w:color="auto"/>
                        <w:right w:val="none" w:sz="0" w:space="0" w:color="auto"/>
                      </w:divBdr>
                      <w:divsChild>
                        <w:div w:id="734200279">
                          <w:marLeft w:val="0"/>
                          <w:marRight w:val="0"/>
                          <w:marTop w:val="0"/>
                          <w:marBottom w:val="0"/>
                          <w:divBdr>
                            <w:top w:val="none" w:sz="0" w:space="0" w:color="auto"/>
                            <w:left w:val="none" w:sz="0" w:space="0" w:color="auto"/>
                            <w:bottom w:val="none" w:sz="0" w:space="0" w:color="auto"/>
                            <w:right w:val="none" w:sz="0" w:space="0" w:color="auto"/>
                          </w:divBdr>
                          <w:divsChild>
                            <w:div w:id="1630549874">
                              <w:marLeft w:val="0"/>
                              <w:marRight w:val="0"/>
                              <w:marTop w:val="0"/>
                              <w:marBottom w:val="0"/>
                              <w:divBdr>
                                <w:top w:val="none" w:sz="0" w:space="0" w:color="auto"/>
                                <w:left w:val="none" w:sz="0" w:space="0" w:color="auto"/>
                                <w:bottom w:val="none" w:sz="0" w:space="0" w:color="auto"/>
                                <w:right w:val="none" w:sz="0" w:space="0" w:color="auto"/>
                              </w:divBdr>
                              <w:divsChild>
                                <w:div w:id="2033920836">
                                  <w:marLeft w:val="0"/>
                                  <w:marRight w:val="0"/>
                                  <w:marTop w:val="0"/>
                                  <w:marBottom w:val="0"/>
                                  <w:divBdr>
                                    <w:top w:val="none" w:sz="0" w:space="0" w:color="auto"/>
                                    <w:left w:val="none" w:sz="0" w:space="0" w:color="auto"/>
                                    <w:bottom w:val="none" w:sz="0" w:space="0" w:color="auto"/>
                                    <w:right w:val="none" w:sz="0" w:space="0" w:color="auto"/>
                                  </w:divBdr>
                                  <w:divsChild>
                                    <w:div w:id="12298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0284">
                          <w:marLeft w:val="0"/>
                          <w:marRight w:val="0"/>
                          <w:marTop w:val="0"/>
                          <w:marBottom w:val="0"/>
                          <w:divBdr>
                            <w:top w:val="none" w:sz="0" w:space="0" w:color="auto"/>
                            <w:left w:val="none" w:sz="0" w:space="0" w:color="auto"/>
                            <w:bottom w:val="none" w:sz="0" w:space="0" w:color="auto"/>
                            <w:right w:val="none" w:sz="0" w:space="0" w:color="auto"/>
                          </w:divBdr>
                          <w:divsChild>
                            <w:div w:id="2050645121">
                              <w:marLeft w:val="0"/>
                              <w:marRight w:val="0"/>
                              <w:marTop w:val="0"/>
                              <w:marBottom w:val="0"/>
                              <w:divBdr>
                                <w:top w:val="none" w:sz="0" w:space="0" w:color="auto"/>
                                <w:left w:val="none" w:sz="0" w:space="0" w:color="auto"/>
                                <w:bottom w:val="none" w:sz="0" w:space="0" w:color="auto"/>
                                <w:right w:val="none" w:sz="0" w:space="0" w:color="auto"/>
                              </w:divBdr>
                              <w:divsChild>
                                <w:div w:id="252280263">
                                  <w:marLeft w:val="0"/>
                                  <w:marRight w:val="0"/>
                                  <w:marTop w:val="0"/>
                                  <w:marBottom w:val="0"/>
                                  <w:divBdr>
                                    <w:top w:val="none" w:sz="0" w:space="0" w:color="auto"/>
                                    <w:left w:val="none" w:sz="0" w:space="0" w:color="auto"/>
                                    <w:bottom w:val="none" w:sz="0" w:space="0" w:color="auto"/>
                                    <w:right w:val="none" w:sz="0" w:space="0" w:color="auto"/>
                                  </w:divBdr>
                                  <w:divsChild>
                                    <w:div w:id="14747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067136">
      <w:bodyDiv w:val="1"/>
      <w:marLeft w:val="0"/>
      <w:marRight w:val="0"/>
      <w:marTop w:val="0"/>
      <w:marBottom w:val="0"/>
      <w:divBdr>
        <w:top w:val="none" w:sz="0" w:space="0" w:color="auto"/>
        <w:left w:val="none" w:sz="0" w:space="0" w:color="auto"/>
        <w:bottom w:val="none" w:sz="0" w:space="0" w:color="auto"/>
        <w:right w:val="none" w:sz="0" w:space="0" w:color="auto"/>
      </w:divBdr>
    </w:div>
    <w:div w:id="378170229">
      <w:bodyDiv w:val="1"/>
      <w:marLeft w:val="0"/>
      <w:marRight w:val="0"/>
      <w:marTop w:val="0"/>
      <w:marBottom w:val="0"/>
      <w:divBdr>
        <w:top w:val="none" w:sz="0" w:space="0" w:color="auto"/>
        <w:left w:val="none" w:sz="0" w:space="0" w:color="auto"/>
        <w:bottom w:val="none" w:sz="0" w:space="0" w:color="auto"/>
        <w:right w:val="none" w:sz="0" w:space="0" w:color="auto"/>
      </w:divBdr>
    </w:div>
    <w:div w:id="387654766">
      <w:bodyDiv w:val="1"/>
      <w:marLeft w:val="0"/>
      <w:marRight w:val="0"/>
      <w:marTop w:val="0"/>
      <w:marBottom w:val="0"/>
      <w:divBdr>
        <w:top w:val="none" w:sz="0" w:space="0" w:color="auto"/>
        <w:left w:val="none" w:sz="0" w:space="0" w:color="auto"/>
        <w:bottom w:val="none" w:sz="0" w:space="0" w:color="auto"/>
        <w:right w:val="none" w:sz="0" w:space="0" w:color="auto"/>
      </w:divBdr>
    </w:div>
    <w:div w:id="401295332">
      <w:bodyDiv w:val="1"/>
      <w:marLeft w:val="0"/>
      <w:marRight w:val="0"/>
      <w:marTop w:val="0"/>
      <w:marBottom w:val="0"/>
      <w:divBdr>
        <w:top w:val="none" w:sz="0" w:space="0" w:color="auto"/>
        <w:left w:val="none" w:sz="0" w:space="0" w:color="auto"/>
        <w:bottom w:val="none" w:sz="0" w:space="0" w:color="auto"/>
        <w:right w:val="none" w:sz="0" w:space="0" w:color="auto"/>
      </w:divBdr>
      <w:divsChild>
        <w:div w:id="946228553">
          <w:marLeft w:val="0"/>
          <w:marRight w:val="0"/>
          <w:marTop w:val="0"/>
          <w:marBottom w:val="0"/>
          <w:divBdr>
            <w:top w:val="none" w:sz="0" w:space="0" w:color="auto"/>
            <w:left w:val="none" w:sz="0" w:space="0" w:color="auto"/>
            <w:bottom w:val="none" w:sz="0" w:space="0" w:color="auto"/>
            <w:right w:val="none" w:sz="0" w:space="0" w:color="auto"/>
          </w:divBdr>
          <w:divsChild>
            <w:div w:id="1438796229">
              <w:marLeft w:val="0"/>
              <w:marRight w:val="0"/>
              <w:marTop w:val="0"/>
              <w:marBottom w:val="0"/>
              <w:divBdr>
                <w:top w:val="none" w:sz="0" w:space="0" w:color="auto"/>
                <w:left w:val="none" w:sz="0" w:space="0" w:color="auto"/>
                <w:bottom w:val="none" w:sz="0" w:space="0" w:color="auto"/>
                <w:right w:val="none" w:sz="0" w:space="0" w:color="auto"/>
              </w:divBdr>
              <w:divsChild>
                <w:div w:id="2019111488">
                  <w:marLeft w:val="0"/>
                  <w:marRight w:val="0"/>
                  <w:marTop w:val="0"/>
                  <w:marBottom w:val="0"/>
                  <w:divBdr>
                    <w:top w:val="none" w:sz="0" w:space="0" w:color="auto"/>
                    <w:left w:val="none" w:sz="0" w:space="0" w:color="auto"/>
                    <w:bottom w:val="none" w:sz="0" w:space="0" w:color="auto"/>
                    <w:right w:val="none" w:sz="0" w:space="0" w:color="auto"/>
                  </w:divBdr>
                  <w:divsChild>
                    <w:div w:id="15023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752573">
          <w:marLeft w:val="0"/>
          <w:marRight w:val="0"/>
          <w:marTop w:val="0"/>
          <w:marBottom w:val="0"/>
          <w:divBdr>
            <w:top w:val="none" w:sz="0" w:space="0" w:color="auto"/>
            <w:left w:val="none" w:sz="0" w:space="0" w:color="auto"/>
            <w:bottom w:val="none" w:sz="0" w:space="0" w:color="auto"/>
            <w:right w:val="none" w:sz="0" w:space="0" w:color="auto"/>
          </w:divBdr>
          <w:divsChild>
            <w:div w:id="299920571">
              <w:marLeft w:val="0"/>
              <w:marRight w:val="0"/>
              <w:marTop w:val="0"/>
              <w:marBottom w:val="0"/>
              <w:divBdr>
                <w:top w:val="none" w:sz="0" w:space="0" w:color="auto"/>
                <w:left w:val="none" w:sz="0" w:space="0" w:color="auto"/>
                <w:bottom w:val="none" w:sz="0" w:space="0" w:color="auto"/>
                <w:right w:val="none" w:sz="0" w:space="0" w:color="auto"/>
              </w:divBdr>
              <w:divsChild>
                <w:div w:id="1861971286">
                  <w:marLeft w:val="0"/>
                  <w:marRight w:val="0"/>
                  <w:marTop w:val="0"/>
                  <w:marBottom w:val="0"/>
                  <w:divBdr>
                    <w:top w:val="none" w:sz="0" w:space="0" w:color="auto"/>
                    <w:left w:val="none" w:sz="0" w:space="0" w:color="auto"/>
                    <w:bottom w:val="none" w:sz="0" w:space="0" w:color="auto"/>
                    <w:right w:val="none" w:sz="0" w:space="0" w:color="auto"/>
                  </w:divBdr>
                  <w:divsChild>
                    <w:div w:id="18927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2369">
      <w:bodyDiv w:val="1"/>
      <w:marLeft w:val="0"/>
      <w:marRight w:val="0"/>
      <w:marTop w:val="0"/>
      <w:marBottom w:val="0"/>
      <w:divBdr>
        <w:top w:val="none" w:sz="0" w:space="0" w:color="auto"/>
        <w:left w:val="none" w:sz="0" w:space="0" w:color="auto"/>
        <w:bottom w:val="none" w:sz="0" w:space="0" w:color="auto"/>
        <w:right w:val="none" w:sz="0" w:space="0" w:color="auto"/>
      </w:divBdr>
    </w:div>
    <w:div w:id="403722566">
      <w:bodyDiv w:val="1"/>
      <w:marLeft w:val="0"/>
      <w:marRight w:val="0"/>
      <w:marTop w:val="0"/>
      <w:marBottom w:val="0"/>
      <w:divBdr>
        <w:top w:val="none" w:sz="0" w:space="0" w:color="auto"/>
        <w:left w:val="none" w:sz="0" w:space="0" w:color="auto"/>
        <w:bottom w:val="none" w:sz="0" w:space="0" w:color="auto"/>
        <w:right w:val="none" w:sz="0" w:space="0" w:color="auto"/>
      </w:divBdr>
    </w:div>
    <w:div w:id="421797646">
      <w:bodyDiv w:val="1"/>
      <w:marLeft w:val="0"/>
      <w:marRight w:val="0"/>
      <w:marTop w:val="0"/>
      <w:marBottom w:val="0"/>
      <w:divBdr>
        <w:top w:val="none" w:sz="0" w:space="0" w:color="auto"/>
        <w:left w:val="none" w:sz="0" w:space="0" w:color="auto"/>
        <w:bottom w:val="none" w:sz="0" w:space="0" w:color="auto"/>
        <w:right w:val="none" w:sz="0" w:space="0" w:color="auto"/>
      </w:divBdr>
    </w:div>
    <w:div w:id="447701778">
      <w:bodyDiv w:val="1"/>
      <w:marLeft w:val="0"/>
      <w:marRight w:val="0"/>
      <w:marTop w:val="0"/>
      <w:marBottom w:val="0"/>
      <w:divBdr>
        <w:top w:val="none" w:sz="0" w:space="0" w:color="auto"/>
        <w:left w:val="none" w:sz="0" w:space="0" w:color="auto"/>
        <w:bottom w:val="none" w:sz="0" w:space="0" w:color="auto"/>
        <w:right w:val="none" w:sz="0" w:space="0" w:color="auto"/>
      </w:divBdr>
    </w:div>
    <w:div w:id="460001117">
      <w:bodyDiv w:val="1"/>
      <w:marLeft w:val="0"/>
      <w:marRight w:val="0"/>
      <w:marTop w:val="0"/>
      <w:marBottom w:val="0"/>
      <w:divBdr>
        <w:top w:val="none" w:sz="0" w:space="0" w:color="auto"/>
        <w:left w:val="none" w:sz="0" w:space="0" w:color="auto"/>
        <w:bottom w:val="none" w:sz="0" w:space="0" w:color="auto"/>
        <w:right w:val="none" w:sz="0" w:space="0" w:color="auto"/>
      </w:divBdr>
    </w:div>
    <w:div w:id="462891992">
      <w:bodyDiv w:val="1"/>
      <w:marLeft w:val="0"/>
      <w:marRight w:val="0"/>
      <w:marTop w:val="0"/>
      <w:marBottom w:val="0"/>
      <w:divBdr>
        <w:top w:val="none" w:sz="0" w:space="0" w:color="auto"/>
        <w:left w:val="none" w:sz="0" w:space="0" w:color="auto"/>
        <w:bottom w:val="none" w:sz="0" w:space="0" w:color="auto"/>
        <w:right w:val="none" w:sz="0" w:space="0" w:color="auto"/>
      </w:divBdr>
    </w:div>
    <w:div w:id="466051372">
      <w:bodyDiv w:val="1"/>
      <w:marLeft w:val="0"/>
      <w:marRight w:val="0"/>
      <w:marTop w:val="0"/>
      <w:marBottom w:val="0"/>
      <w:divBdr>
        <w:top w:val="none" w:sz="0" w:space="0" w:color="auto"/>
        <w:left w:val="none" w:sz="0" w:space="0" w:color="auto"/>
        <w:bottom w:val="none" w:sz="0" w:space="0" w:color="auto"/>
        <w:right w:val="none" w:sz="0" w:space="0" w:color="auto"/>
      </w:divBdr>
    </w:div>
    <w:div w:id="470368623">
      <w:bodyDiv w:val="1"/>
      <w:marLeft w:val="0"/>
      <w:marRight w:val="0"/>
      <w:marTop w:val="0"/>
      <w:marBottom w:val="0"/>
      <w:divBdr>
        <w:top w:val="none" w:sz="0" w:space="0" w:color="auto"/>
        <w:left w:val="none" w:sz="0" w:space="0" w:color="auto"/>
        <w:bottom w:val="none" w:sz="0" w:space="0" w:color="auto"/>
        <w:right w:val="none" w:sz="0" w:space="0" w:color="auto"/>
      </w:divBdr>
    </w:div>
    <w:div w:id="485587785">
      <w:bodyDiv w:val="1"/>
      <w:marLeft w:val="0"/>
      <w:marRight w:val="0"/>
      <w:marTop w:val="0"/>
      <w:marBottom w:val="0"/>
      <w:divBdr>
        <w:top w:val="none" w:sz="0" w:space="0" w:color="auto"/>
        <w:left w:val="none" w:sz="0" w:space="0" w:color="auto"/>
        <w:bottom w:val="none" w:sz="0" w:space="0" w:color="auto"/>
        <w:right w:val="none" w:sz="0" w:space="0" w:color="auto"/>
      </w:divBdr>
      <w:divsChild>
        <w:div w:id="785733869">
          <w:marLeft w:val="0"/>
          <w:marRight w:val="0"/>
          <w:marTop w:val="0"/>
          <w:marBottom w:val="0"/>
          <w:divBdr>
            <w:top w:val="none" w:sz="0" w:space="0" w:color="auto"/>
            <w:left w:val="none" w:sz="0" w:space="0" w:color="auto"/>
            <w:bottom w:val="none" w:sz="0" w:space="0" w:color="auto"/>
            <w:right w:val="none" w:sz="0" w:space="0" w:color="auto"/>
          </w:divBdr>
          <w:divsChild>
            <w:div w:id="1473794178">
              <w:marLeft w:val="0"/>
              <w:marRight w:val="0"/>
              <w:marTop w:val="0"/>
              <w:marBottom w:val="0"/>
              <w:divBdr>
                <w:top w:val="none" w:sz="0" w:space="0" w:color="auto"/>
                <w:left w:val="none" w:sz="0" w:space="0" w:color="auto"/>
                <w:bottom w:val="none" w:sz="0" w:space="0" w:color="auto"/>
                <w:right w:val="none" w:sz="0" w:space="0" w:color="auto"/>
              </w:divBdr>
              <w:divsChild>
                <w:div w:id="1739480693">
                  <w:marLeft w:val="0"/>
                  <w:marRight w:val="0"/>
                  <w:marTop w:val="0"/>
                  <w:marBottom w:val="0"/>
                  <w:divBdr>
                    <w:top w:val="none" w:sz="0" w:space="0" w:color="auto"/>
                    <w:left w:val="none" w:sz="0" w:space="0" w:color="auto"/>
                    <w:bottom w:val="none" w:sz="0" w:space="0" w:color="auto"/>
                    <w:right w:val="none" w:sz="0" w:space="0" w:color="auto"/>
                  </w:divBdr>
                  <w:divsChild>
                    <w:div w:id="317928955">
                      <w:marLeft w:val="0"/>
                      <w:marRight w:val="0"/>
                      <w:marTop w:val="0"/>
                      <w:marBottom w:val="0"/>
                      <w:divBdr>
                        <w:top w:val="none" w:sz="0" w:space="0" w:color="auto"/>
                        <w:left w:val="none" w:sz="0" w:space="0" w:color="auto"/>
                        <w:bottom w:val="none" w:sz="0" w:space="0" w:color="auto"/>
                        <w:right w:val="none" w:sz="0" w:space="0" w:color="auto"/>
                      </w:divBdr>
                      <w:divsChild>
                        <w:div w:id="1911429122">
                          <w:marLeft w:val="0"/>
                          <w:marRight w:val="0"/>
                          <w:marTop w:val="0"/>
                          <w:marBottom w:val="0"/>
                          <w:divBdr>
                            <w:top w:val="none" w:sz="0" w:space="0" w:color="auto"/>
                            <w:left w:val="none" w:sz="0" w:space="0" w:color="auto"/>
                            <w:bottom w:val="none" w:sz="0" w:space="0" w:color="auto"/>
                            <w:right w:val="none" w:sz="0" w:space="0" w:color="auto"/>
                          </w:divBdr>
                          <w:divsChild>
                            <w:div w:id="153033556">
                              <w:marLeft w:val="0"/>
                              <w:marRight w:val="0"/>
                              <w:marTop w:val="0"/>
                              <w:marBottom w:val="0"/>
                              <w:divBdr>
                                <w:top w:val="none" w:sz="0" w:space="0" w:color="auto"/>
                                <w:left w:val="none" w:sz="0" w:space="0" w:color="auto"/>
                                <w:bottom w:val="none" w:sz="0" w:space="0" w:color="auto"/>
                                <w:right w:val="none" w:sz="0" w:space="0" w:color="auto"/>
                              </w:divBdr>
                              <w:divsChild>
                                <w:div w:id="512576047">
                                  <w:marLeft w:val="0"/>
                                  <w:marRight w:val="0"/>
                                  <w:marTop w:val="0"/>
                                  <w:marBottom w:val="0"/>
                                  <w:divBdr>
                                    <w:top w:val="none" w:sz="0" w:space="0" w:color="auto"/>
                                    <w:left w:val="none" w:sz="0" w:space="0" w:color="auto"/>
                                    <w:bottom w:val="none" w:sz="0" w:space="0" w:color="auto"/>
                                    <w:right w:val="none" w:sz="0" w:space="0" w:color="auto"/>
                                  </w:divBdr>
                                  <w:divsChild>
                                    <w:div w:id="4081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96508">
                          <w:marLeft w:val="0"/>
                          <w:marRight w:val="0"/>
                          <w:marTop w:val="0"/>
                          <w:marBottom w:val="0"/>
                          <w:divBdr>
                            <w:top w:val="none" w:sz="0" w:space="0" w:color="auto"/>
                            <w:left w:val="none" w:sz="0" w:space="0" w:color="auto"/>
                            <w:bottom w:val="none" w:sz="0" w:space="0" w:color="auto"/>
                            <w:right w:val="none" w:sz="0" w:space="0" w:color="auto"/>
                          </w:divBdr>
                          <w:divsChild>
                            <w:div w:id="1549875841">
                              <w:marLeft w:val="0"/>
                              <w:marRight w:val="0"/>
                              <w:marTop w:val="0"/>
                              <w:marBottom w:val="0"/>
                              <w:divBdr>
                                <w:top w:val="none" w:sz="0" w:space="0" w:color="auto"/>
                                <w:left w:val="none" w:sz="0" w:space="0" w:color="auto"/>
                                <w:bottom w:val="none" w:sz="0" w:space="0" w:color="auto"/>
                                <w:right w:val="none" w:sz="0" w:space="0" w:color="auto"/>
                              </w:divBdr>
                              <w:divsChild>
                                <w:div w:id="702480476">
                                  <w:marLeft w:val="0"/>
                                  <w:marRight w:val="0"/>
                                  <w:marTop w:val="0"/>
                                  <w:marBottom w:val="0"/>
                                  <w:divBdr>
                                    <w:top w:val="none" w:sz="0" w:space="0" w:color="auto"/>
                                    <w:left w:val="none" w:sz="0" w:space="0" w:color="auto"/>
                                    <w:bottom w:val="none" w:sz="0" w:space="0" w:color="auto"/>
                                    <w:right w:val="none" w:sz="0" w:space="0" w:color="auto"/>
                                  </w:divBdr>
                                  <w:divsChild>
                                    <w:div w:id="11805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284949">
      <w:bodyDiv w:val="1"/>
      <w:marLeft w:val="0"/>
      <w:marRight w:val="0"/>
      <w:marTop w:val="0"/>
      <w:marBottom w:val="0"/>
      <w:divBdr>
        <w:top w:val="none" w:sz="0" w:space="0" w:color="auto"/>
        <w:left w:val="none" w:sz="0" w:space="0" w:color="auto"/>
        <w:bottom w:val="none" w:sz="0" w:space="0" w:color="auto"/>
        <w:right w:val="none" w:sz="0" w:space="0" w:color="auto"/>
      </w:divBdr>
    </w:div>
    <w:div w:id="521676104">
      <w:bodyDiv w:val="1"/>
      <w:marLeft w:val="0"/>
      <w:marRight w:val="0"/>
      <w:marTop w:val="0"/>
      <w:marBottom w:val="0"/>
      <w:divBdr>
        <w:top w:val="none" w:sz="0" w:space="0" w:color="auto"/>
        <w:left w:val="none" w:sz="0" w:space="0" w:color="auto"/>
        <w:bottom w:val="none" w:sz="0" w:space="0" w:color="auto"/>
        <w:right w:val="none" w:sz="0" w:space="0" w:color="auto"/>
      </w:divBdr>
    </w:div>
    <w:div w:id="546063726">
      <w:bodyDiv w:val="1"/>
      <w:marLeft w:val="0"/>
      <w:marRight w:val="0"/>
      <w:marTop w:val="0"/>
      <w:marBottom w:val="0"/>
      <w:divBdr>
        <w:top w:val="none" w:sz="0" w:space="0" w:color="auto"/>
        <w:left w:val="none" w:sz="0" w:space="0" w:color="auto"/>
        <w:bottom w:val="none" w:sz="0" w:space="0" w:color="auto"/>
        <w:right w:val="none" w:sz="0" w:space="0" w:color="auto"/>
      </w:divBdr>
    </w:div>
    <w:div w:id="580063820">
      <w:bodyDiv w:val="1"/>
      <w:marLeft w:val="0"/>
      <w:marRight w:val="0"/>
      <w:marTop w:val="0"/>
      <w:marBottom w:val="0"/>
      <w:divBdr>
        <w:top w:val="none" w:sz="0" w:space="0" w:color="auto"/>
        <w:left w:val="none" w:sz="0" w:space="0" w:color="auto"/>
        <w:bottom w:val="none" w:sz="0" w:space="0" w:color="auto"/>
        <w:right w:val="none" w:sz="0" w:space="0" w:color="auto"/>
      </w:divBdr>
    </w:div>
    <w:div w:id="586354646">
      <w:bodyDiv w:val="1"/>
      <w:marLeft w:val="0"/>
      <w:marRight w:val="0"/>
      <w:marTop w:val="0"/>
      <w:marBottom w:val="0"/>
      <w:divBdr>
        <w:top w:val="none" w:sz="0" w:space="0" w:color="auto"/>
        <w:left w:val="none" w:sz="0" w:space="0" w:color="auto"/>
        <w:bottom w:val="none" w:sz="0" w:space="0" w:color="auto"/>
        <w:right w:val="none" w:sz="0" w:space="0" w:color="auto"/>
      </w:divBdr>
    </w:div>
    <w:div w:id="615406744">
      <w:bodyDiv w:val="1"/>
      <w:marLeft w:val="0"/>
      <w:marRight w:val="0"/>
      <w:marTop w:val="0"/>
      <w:marBottom w:val="0"/>
      <w:divBdr>
        <w:top w:val="none" w:sz="0" w:space="0" w:color="auto"/>
        <w:left w:val="none" w:sz="0" w:space="0" w:color="auto"/>
        <w:bottom w:val="none" w:sz="0" w:space="0" w:color="auto"/>
        <w:right w:val="none" w:sz="0" w:space="0" w:color="auto"/>
      </w:divBdr>
    </w:div>
    <w:div w:id="615909080">
      <w:bodyDiv w:val="1"/>
      <w:marLeft w:val="0"/>
      <w:marRight w:val="0"/>
      <w:marTop w:val="0"/>
      <w:marBottom w:val="0"/>
      <w:divBdr>
        <w:top w:val="none" w:sz="0" w:space="0" w:color="auto"/>
        <w:left w:val="none" w:sz="0" w:space="0" w:color="auto"/>
        <w:bottom w:val="none" w:sz="0" w:space="0" w:color="auto"/>
        <w:right w:val="none" w:sz="0" w:space="0" w:color="auto"/>
      </w:divBdr>
    </w:div>
    <w:div w:id="624582024">
      <w:bodyDiv w:val="1"/>
      <w:marLeft w:val="0"/>
      <w:marRight w:val="0"/>
      <w:marTop w:val="0"/>
      <w:marBottom w:val="0"/>
      <w:divBdr>
        <w:top w:val="none" w:sz="0" w:space="0" w:color="auto"/>
        <w:left w:val="none" w:sz="0" w:space="0" w:color="auto"/>
        <w:bottom w:val="none" w:sz="0" w:space="0" w:color="auto"/>
        <w:right w:val="none" w:sz="0" w:space="0" w:color="auto"/>
      </w:divBdr>
    </w:div>
    <w:div w:id="633606391">
      <w:bodyDiv w:val="1"/>
      <w:marLeft w:val="0"/>
      <w:marRight w:val="0"/>
      <w:marTop w:val="0"/>
      <w:marBottom w:val="0"/>
      <w:divBdr>
        <w:top w:val="none" w:sz="0" w:space="0" w:color="auto"/>
        <w:left w:val="none" w:sz="0" w:space="0" w:color="auto"/>
        <w:bottom w:val="none" w:sz="0" w:space="0" w:color="auto"/>
        <w:right w:val="none" w:sz="0" w:space="0" w:color="auto"/>
      </w:divBdr>
    </w:div>
    <w:div w:id="636953649">
      <w:bodyDiv w:val="1"/>
      <w:marLeft w:val="0"/>
      <w:marRight w:val="0"/>
      <w:marTop w:val="0"/>
      <w:marBottom w:val="0"/>
      <w:divBdr>
        <w:top w:val="none" w:sz="0" w:space="0" w:color="auto"/>
        <w:left w:val="none" w:sz="0" w:space="0" w:color="auto"/>
        <w:bottom w:val="none" w:sz="0" w:space="0" w:color="auto"/>
        <w:right w:val="none" w:sz="0" w:space="0" w:color="auto"/>
      </w:divBdr>
    </w:div>
    <w:div w:id="638918998">
      <w:bodyDiv w:val="1"/>
      <w:marLeft w:val="0"/>
      <w:marRight w:val="0"/>
      <w:marTop w:val="0"/>
      <w:marBottom w:val="0"/>
      <w:divBdr>
        <w:top w:val="none" w:sz="0" w:space="0" w:color="auto"/>
        <w:left w:val="none" w:sz="0" w:space="0" w:color="auto"/>
        <w:bottom w:val="none" w:sz="0" w:space="0" w:color="auto"/>
        <w:right w:val="none" w:sz="0" w:space="0" w:color="auto"/>
      </w:divBdr>
    </w:div>
    <w:div w:id="641470218">
      <w:bodyDiv w:val="1"/>
      <w:marLeft w:val="0"/>
      <w:marRight w:val="0"/>
      <w:marTop w:val="0"/>
      <w:marBottom w:val="0"/>
      <w:divBdr>
        <w:top w:val="none" w:sz="0" w:space="0" w:color="auto"/>
        <w:left w:val="none" w:sz="0" w:space="0" w:color="auto"/>
        <w:bottom w:val="none" w:sz="0" w:space="0" w:color="auto"/>
        <w:right w:val="none" w:sz="0" w:space="0" w:color="auto"/>
      </w:divBdr>
    </w:div>
    <w:div w:id="644431925">
      <w:bodyDiv w:val="1"/>
      <w:marLeft w:val="0"/>
      <w:marRight w:val="0"/>
      <w:marTop w:val="0"/>
      <w:marBottom w:val="0"/>
      <w:divBdr>
        <w:top w:val="none" w:sz="0" w:space="0" w:color="auto"/>
        <w:left w:val="none" w:sz="0" w:space="0" w:color="auto"/>
        <w:bottom w:val="none" w:sz="0" w:space="0" w:color="auto"/>
        <w:right w:val="none" w:sz="0" w:space="0" w:color="auto"/>
      </w:divBdr>
      <w:divsChild>
        <w:div w:id="1333602320">
          <w:marLeft w:val="0"/>
          <w:marRight w:val="0"/>
          <w:marTop w:val="0"/>
          <w:marBottom w:val="0"/>
          <w:divBdr>
            <w:top w:val="none" w:sz="0" w:space="0" w:color="auto"/>
            <w:left w:val="none" w:sz="0" w:space="0" w:color="auto"/>
            <w:bottom w:val="none" w:sz="0" w:space="0" w:color="auto"/>
            <w:right w:val="none" w:sz="0" w:space="0" w:color="auto"/>
          </w:divBdr>
        </w:div>
        <w:div w:id="1534270483">
          <w:marLeft w:val="0"/>
          <w:marRight w:val="0"/>
          <w:marTop w:val="0"/>
          <w:marBottom w:val="0"/>
          <w:divBdr>
            <w:top w:val="none" w:sz="0" w:space="0" w:color="auto"/>
            <w:left w:val="none" w:sz="0" w:space="0" w:color="auto"/>
            <w:bottom w:val="none" w:sz="0" w:space="0" w:color="auto"/>
            <w:right w:val="none" w:sz="0" w:space="0" w:color="auto"/>
          </w:divBdr>
        </w:div>
        <w:div w:id="1611936080">
          <w:marLeft w:val="0"/>
          <w:marRight w:val="0"/>
          <w:marTop w:val="0"/>
          <w:marBottom w:val="0"/>
          <w:divBdr>
            <w:top w:val="none" w:sz="0" w:space="0" w:color="auto"/>
            <w:left w:val="none" w:sz="0" w:space="0" w:color="auto"/>
            <w:bottom w:val="none" w:sz="0" w:space="0" w:color="auto"/>
            <w:right w:val="none" w:sz="0" w:space="0" w:color="auto"/>
          </w:divBdr>
        </w:div>
        <w:div w:id="1713729621">
          <w:marLeft w:val="0"/>
          <w:marRight w:val="0"/>
          <w:marTop w:val="0"/>
          <w:marBottom w:val="0"/>
          <w:divBdr>
            <w:top w:val="none" w:sz="0" w:space="0" w:color="auto"/>
            <w:left w:val="none" w:sz="0" w:space="0" w:color="auto"/>
            <w:bottom w:val="none" w:sz="0" w:space="0" w:color="auto"/>
            <w:right w:val="none" w:sz="0" w:space="0" w:color="auto"/>
          </w:divBdr>
        </w:div>
        <w:div w:id="1955821928">
          <w:marLeft w:val="0"/>
          <w:marRight w:val="0"/>
          <w:marTop w:val="0"/>
          <w:marBottom w:val="0"/>
          <w:divBdr>
            <w:top w:val="none" w:sz="0" w:space="0" w:color="auto"/>
            <w:left w:val="none" w:sz="0" w:space="0" w:color="auto"/>
            <w:bottom w:val="none" w:sz="0" w:space="0" w:color="auto"/>
            <w:right w:val="none" w:sz="0" w:space="0" w:color="auto"/>
          </w:divBdr>
        </w:div>
      </w:divsChild>
    </w:div>
    <w:div w:id="662049453">
      <w:bodyDiv w:val="1"/>
      <w:marLeft w:val="0"/>
      <w:marRight w:val="0"/>
      <w:marTop w:val="0"/>
      <w:marBottom w:val="0"/>
      <w:divBdr>
        <w:top w:val="none" w:sz="0" w:space="0" w:color="auto"/>
        <w:left w:val="none" w:sz="0" w:space="0" w:color="auto"/>
        <w:bottom w:val="none" w:sz="0" w:space="0" w:color="auto"/>
        <w:right w:val="none" w:sz="0" w:space="0" w:color="auto"/>
      </w:divBdr>
      <w:divsChild>
        <w:div w:id="459540730">
          <w:marLeft w:val="0"/>
          <w:marRight w:val="0"/>
          <w:marTop w:val="0"/>
          <w:marBottom w:val="0"/>
          <w:divBdr>
            <w:top w:val="none" w:sz="0" w:space="0" w:color="auto"/>
            <w:left w:val="none" w:sz="0" w:space="0" w:color="auto"/>
            <w:bottom w:val="none" w:sz="0" w:space="0" w:color="auto"/>
            <w:right w:val="none" w:sz="0" w:space="0" w:color="auto"/>
          </w:divBdr>
          <w:divsChild>
            <w:div w:id="955140509">
              <w:marLeft w:val="0"/>
              <w:marRight w:val="0"/>
              <w:marTop w:val="0"/>
              <w:marBottom w:val="0"/>
              <w:divBdr>
                <w:top w:val="none" w:sz="0" w:space="0" w:color="auto"/>
                <w:left w:val="none" w:sz="0" w:space="0" w:color="auto"/>
                <w:bottom w:val="none" w:sz="0" w:space="0" w:color="auto"/>
                <w:right w:val="none" w:sz="0" w:space="0" w:color="auto"/>
              </w:divBdr>
              <w:divsChild>
                <w:div w:id="1368025981">
                  <w:marLeft w:val="0"/>
                  <w:marRight w:val="0"/>
                  <w:marTop w:val="0"/>
                  <w:marBottom w:val="0"/>
                  <w:divBdr>
                    <w:top w:val="none" w:sz="0" w:space="0" w:color="auto"/>
                    <w:left w:val="none" w:sz="0" w:space="0" w:color="auto"/>
                    <w:bottom w:val="none" w:sz="0" w:space="0" w:color="auto"/>
                    <w:right w:val="none" w:sz="0" w:space="0" w:color="auto"/>
                  </w:divBdr>
                  <w:divsChild>
                    <w:div w:id="10163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7667">
          <w:marLeft w:val="0"/>
          <w:marRight w:val="0"/>
          <w:marTop w:val="0"/>
          <w:marBottom w:val="0"/>
          <w:divBdr>
            <w:top w:val="none" w:sz="0" w:space="0" w:color="auto"/>
            <w:left w:val="none" w:sz="0" w:space="0" w:color="auto"/>
            <w:bottom w:val="none" w:sz="0" w:space="0" w:color="auto"/>
            <w:right w:val="none" w:sz="0" w:space="0" w:color="auto"/>
          </w:divBdr>
          <w:divsChild>
            <w:div w:id="1740440108">
              <w:marLeft w:val="0"/>
              <w:marRight w:val="0"/>
              <w:marTop w:val="0"/>
              <w:marBottom w:val="0"/>
              <w:divBdr>
                <w:top w:val="none" w:sz="0" w:space="0" w:color="auto"/>
                <w:left w:val="none" w:sz="0" w:space="0" w:color="auto"/>
                <w:bottom w:val="none" w:sz="0" w:space="0" w:color="auto"/>
                <w:right w:val="none" w:sz="0" w:space="0" w:color="auto"/>
              </w:divBdr>
              <w:divsChild>
                <w:div w:id="643661165">
                  <w:marLeft w:val="0"/>
                  <w:marRight w:val="0"/>
                  <w:marTop w:val="0"/>
                  <w:marBottom w:val="0"/>
                  <w:divBdr>
                    <w:top w:val="none" w:sz="0" w:space="0" w:color="auto"/>
                    <w:left w:val="none" w:sz="0" w:space="0" w:color="auto"/>
                    <w:bottom w:val="none" w:sz="0" w:space="0" w:color="auto"/>
                    <w:right w:val="none" w:sz="0" w:space="0" w:color="auto"/>
                  </w:divBdr>
                  <w:divsChild>
                    <w:div w:id="17622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35351">
      <w:bodyDiv w:val="1"/>
      <w:marLeft w:val="0"/>
      <w:marRight w:val="0"/>
      <w:marTop w:val="0"/>
      <w:marBottom w:val="0"/>
      <w:divBdr>
        <w:top w:val="none" w:sz="0" w:space="0" w:color="auto"/>
        <w:left w:val="none" w:sz="0" w:space="0" w:color="auto"/>
        <w:bottom w:val="none" w:sz="0" w:space="0" w:color="auto"/>
        <w:right w:val="none" w:sz="0" w:space="0" w:color="auto"/>
      </w:divBdr>
    </w:div>
    <w:div w:id="684752126">
      <w:bodyDiv w:val="1"/>
      <w:marLeft w:val="0"/>
      <w:marRight w:val="0"/>
      <w:marTop w:val="0"/>
      <w:marBottom w:val="0"/>
      <w:divBdr>
        <w:top w:val="none" w:sz="0" w:space="0" w:color="auto"/>
        <w:left w:val="none" w:sz="0" w:space="0" w:color="auto"/>
        <w:bottom w:val="none" w:sz="0" w:space="0" w:color="auto"/>
        <w:right w:val="none" w:sz="0" w:space="0" w:color="auto"/>
      </w:divBdr>
    </w:div>
    <w:div w:id="687214972">
      <w:bodyDiv w:val="1"/>
      <w:marLeft w:val="0"/>
      <w:marRight w:val="0"/>
      <w:marTop w:val="0"/>
      <w:marBottom w:val="0"/>
      <w:divBdr>
        <w:top w:val="none" w:sz="0" w:space="0" w:color="auto"/>
        <w:left w:val="none" w:sz="0" w:space="0" w:color="auto"/>
        <w:bottom w:val="none" w:sz="0" w:space="0" w:color="auto"/>
        <w:right w:val="none" w:sz="0" w:space="0" w:color="auto"/>
      </w:divBdr>
    </w:div>
    <w:div w:id="698047643">
      <w:bodyDiv w:val="1"/>
      <w:marLeft w:val="0"/>
      <w:marRight w:val="0"/>
      <w:marTop w:val="0"/>
      <w:marBottom w:val="0"/>
      <w:divBdr>
        <w:top w:val="none" w:sz="0" w:space="0" w:color="auto"/>
        <w:left w:val="none" w:sz="0" w:space="0" w:color="auto"/>
        <w:bottom w:val="none" w:sz="0" w:space="0" w:color="auto"/>
        <w:right w:val="none" w:sz="0" w:space="0" w:color="auto"/>
      </w:divBdr>
    </w:div>
    <w:div w:id="731542193">
      <w:bodyDiv w:val="1"/>
      <w:marLeft w:val="0"/>
      <w:marRight w:val="0"/>
      <w:marTop w:val="0"/>
      <w:marBottom w:val="0"/>
      <w:divBdr>
        <w:top w:val="none" w:sz="0" w:space="0" w:color="auto"/>
        <w:left w:val="none" w:sz="0" w:space="0" w:color="auto"/>
        <w:bottom w:val="none" w:sz="0" w:space="0" w:color="auto"/>
        <w:right w:val="none" w:sz="0" w:space="0" w:color="auto"/>
      </w:divBdr>
    </w:div>
    <w:div w:id="739714953">
      <w:bodyDiv w:val="1"/>
      <w:marLeft w:val="0"/>
      <w:marRight w:val="0"/>
      <w:marTop w:val="0"/>
      <w:marBottom w:val="0"/>
      <w:divBdr>
        <w:top w:val="none" w:sz="0" w:space="0" w:color="auto"/>
        <w:left w:val="none" w:sz="0" w:space="0" w:color="auto"/>
        <w:bottom w:val="none" w:sz="0" w:space="0" w:color="auto"/>
        <w:right w:val="none" w:sz="0" w:space="0" w:color="auto"/>
      </w:divBdr>
    </w:div>
    <w:div w:id="741408886">
      <w:bodyDiv w:val="1"/>
      <w:marLeft w:val="0"/>
      <w:marRight w:val="0"/>
      <w:marTop w:val="0"/>
      <w:marBottom w:val="0"/>
      <w:divBdr>
        <w:top w:val="none" w:sz="0" w:space="0" w:color="auto"/>
        <w:left w:val="none" w:sz="0" w:space="0" w:color="auto"/>
        <w:bottom w:val="none" w:sz="0" w:space="0" w:color="auto"/>
        <w:right w:val="none" w:sz="0" w:space="0" w:color="auto"/>
      </w:divBdr>
    </w:div>
    <w:div w:id="743334855">
      <w:bodyDiv w:val="1"/>
      <w:marLeft w:val="0"/>
      <w:marRight w:val="0"/>
      <w:marTop w:val="0"/>
      <w:marBottom w:val="0"/>
      <w:divBdr>
        <w:top w:val="none" w:sz="0" w:space="0" w:color="auto"/>
        <w:left w:val="none" w:sz="0" w:space="0" w:color="auto"/>
        <w:bottom w:val="none" w:sz="0" w:space="0" w:color="auto"/>
        <w:right w:val="none" w:sz="0" w:space="0" w:color="auto"/>
      </w:divBdr>
    </w:div>
    <w:div w:id="744574264">
      <w:bodyDiv w:val="1"/>
      <w:marLeft w:val="0"/>
      <w:marRight w:val="0"/>
      <w:marTop w:val="0"/>
      <w:marBottom w:val="0"/>
      <w:divBdr>
        <w:top w:val="none" w:sz="0" w:space="0" w:color="auto"/>
        <w:left w:val="none" w:sz="0" w:space="0" w:color="auto"/>
        <w:bottom w:val="none" w:sz="0" w:space="0" w:color="auto"/>
        <w:right w:val="none" w:sz="0" w:space="0" w:color="auto"/>
      </w:divBdr>
    </w:div>
    <w:div w:id="754673216">
      <w:bodyDiv w:val="1"/>
      <w:marLeft w:val="0"/>
      <w:marRight w:val="0"/>
      <w:marTop w:val="0"/>
      <w:marBottom w:val="0"/>
      <w:divBdr>
        <w:top w:val="none" w:sz="0" w:space="0" w:color="auto"/>
        <w:left w:val="none" w:sz="0" w:space="0" w:color="auto"/>
        <w:bottom w:val="none" w:sz="0" w:space="0" w:color="auto"/>
        <w:right w:val="none" w:sz="0" w:space="0" w:color="auto"/>
      </w:divBdr>
    </w:div>
    <w:div w:id="766077705">
      <w:bodyDiv w:val="1"/>
      <w:marLeft w:val="0"/>
      <w:marRight w:val="0"/>
      <w:marTop w:val="0"/>
      <w:marBottom w:val="0"/>
      <w:divBdr>
        <w:top w:val="none" w:sz="0" w:space="0" w:color="auto"/>
        <w:left w:val="none" w:sz="0" w:space="0" w:color="auto"/>
        <w:bottom w:val="none" w:sz="0" w:space="0" w:color="auto"/>
        <w:right w:val="none" w:sz="0" w:space="0" w:color="auto"/>
      </w:divBdr>
    </w:div>
    <w:div w:id="772480050">
      <w:bodyDiv w:val="1"/>
      <w:marLeft w:val="0"/>
      <w:marRight w:val="0"/>
      <w:marTop w:val="0"/>
      <w:marBottom w:val="0"/>
      <w:divBdr>
        <w:top w:val="none" w:sz="0" w:space="0" w:color="auto"/>
        <w:left w:val="none" w:sz="0" w:space="0" w:color="auto"/>
        <w:bottom w:val="none" w:sz="0" w:space="0" w:color="auto"/>
        <w:right w:val="none" w:sz="0" w:space="0" w:color="auto"/>
      </w:divBdr>
    </w:div>
    <w:div w:id="784691796">
      <w:bodyDiv w:val="1"/>
      <w:marLeft w:val="0"/>
      <w:marRight w:val="0"/>
      <w:marTop w:val="0"/>
      <w:marBottom w:val="0"/>
      <w:divBdr>
        <w:top w:val="none" w:sz="0" w:space="0" w:color="auto"/>
        <w:left w:val="none" w:sz="0" w:space="0" w:color="auto"/>
        <w:bottom w:val="none" w:sz="0" w:space="0" w:color="auto"/>
        <w:right w:val="none" w:sz="0" w:space="0" w:color="auto"/>
      </w:divBdr>
    </w:div>
    <w:div w:id="786655025">
      <w:bodyDiv w:val="1"/>
      <w:marLeft w:val="0"/>
      <w:marRight w:val="0"/>
      <w:marTop w:val="0"/>
      <w:marBottom w:val="0"/>
      <w:divBdr>
        <w:top w:val="none" w:sz="0" w:space="0" w:color="auto"/>
        <w:left w:val="none" w:sz="0" w:space="0" w:color="auto"/>
        <w:bottom w:val="none" w:sz="0" w:space="0" w:color="auto"/>
        <w:right w:val="none" w:sz="0" w:space="0" w:color="auto"/>
      </w:divBdr>
    </w:div>
    <w:div w:id="791174156">
      <w:bodyDiv w:val="1"/>
      <w:marLeft w:val="0"/>
      <w:marRight w:val="0"/>
      <w:marTop w:val="0"/>
      <w:marBottom w:val="0"/>
      <w:divBdr>
        <w:top w:val="none" w:sz="0" w:space="0" w:color="auto"/>
        <w:left w:val="none" w:sz="0" w:space="0" w:color="auto"/>
        <w:bottom w:val="none" w:sz="0" w:space="0" w:color="auto"/>
        <w:right w:val="none" w:sz="0" w:space="0" w:color="auto"/>
      </w:divBdr>
    </w:div>
    <w:div w:id="797189337">
      <w:bodyDiv w:val="1"/>
      <w:marLeft w:val="0"/>
      <w:marRight w:val="0"/>
      <w:marTop w:val="0"/>
      <w:marBottom w:val="0"/>
      <w:divBdr>
        <w:top w:val="none" w:sz="0" w:space="0" w:color="auto"/>
        <w:left w:val="none" w:sz="0" w:space="0" w:color="auto"/>
        <w:bottom w:val="none" w:sz="0" w:space="0" w:color="auto"/>
        <w:right w:val="none" w:sz="0" w:space="0" w:color="auto"/>
      </w:divBdr>
    </w:div>
    <w:div w:id="803427076">
      <w:bodyDiv w:val="1"/>
      <w:marLeft w:val="0"/>
      <w:marRight w:val="0"/>
      <w:marTop w:val="0"/>
      <w:marBottom w:val="0"/>
      <w:divBdr>
        <w:top w:val="none" w:sz="0" w:space="0" w:color="auto"/>
        <w:left w:val="none" w:sz="0" w:space="0" w:color="auto"/>
        <w:bottom w:val="none" w:sz="0" w:space="0" w:color="auto"/>
        <w:right w:val="none" w:sz="0" w:space="0" w:color="auto"/>
      </w:divBdr>
      <w:divsChild>
        <w:div w:id="1415127667">
          <w:marLeft w:val="0"/>
          <w:marRight w:val="0"/>
          <w:marTop w:val="0"/>
          <w:marBottom w:val="0"/>
          <w:divBdr>
            <w:top w:val="none" w:sz="0" w:space="0" w:color="auto"/>
            <w:left w:val="none" w:sz="0" w:space="0" w:color="auto"/>
            <w:bottom w:val="none" w:sz="0" w:space="0" w:color="auto"/>
            <w:right w:val="none" w:sz="0" w:space="0" w:color="auto"/>
          </w:divBdr>
          <w:divsChild>
            <w:div w:id="1435977815">
              <w:marLeft w:val="0"/>
              <w:marRight w:val="0"/>
              <w:marTop w:val="0"/>
              <w:marBottom w:val="0"/>
              <w:divBdr>
                <w:top w:val="none" w:sz="0" w:space="0" w:color="auto"/>
                <w:left w:val="none" w:sz="0" w:space="0" w:color="auto"/>
                <w:bottom w:val="none" w:sz="0" w:space="0" w:color="auto"/>
                <w:right w:val="none" w:sz="0" w:space="0" w:color="auto"/>
              </w:divBdr>
              <w:divsChild>
                <w:div w:id="1679771375">
                  <w:marLeft w:val="0"/>
                  <w:marRight w:val="0"/>
                  <w:marTop w:val="0"/>
                  <w:marBottom w:val="0"/>
                  <w:divBdr>
                    <w:top w:val="none" w:sz="0" w:space="0" w:color="auto"/>
                    <w:left w:val="none" w:sz="0" w:space="0" w:color="auto"/>
                    <w:bottom w:val="none" w:sz="0" w:space="0" w:color="auto"/>
                    <w:right w:val="none" w:sz="0" w:space="0" w:color="auto"/>
                  </w:divBdr>
                  <w:divsChild>
                    <w:div w:id="7052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79187">
          <w:marLeft w:val="0"/>
          <w:marRight w:val="0"/>
          <w:marTop w:val="0"/>
          <w:marBottom w:val="0"/>
          <w:divBdr>
            <w:top w:val="none" w:sz="0" w:space="0" w:color="auto"/>
            <w:left w:val="none" w:sz="0" w:space="0" w:color="auto"/>
            <w:bottom w:val="none" w:sz="0" w:space="0" w:color="auto"/>
            <w:right w:val="none" w:sz="0" w:space="0" w:color="auto"/>
          </w:divBdr>
          <w:divsChild>
            <w:div w:id="114982583">
              <w:marLeft w:val="0"/>
              <w:marRight w:val="0"/>
              <w:marTop w:val="0"/>
              <w:marBottom w:val="0"/>
              <w:divBdr>
                <w:top w:val="none" w:sz="0" w:space="0" w:color="auto"/>
                <w:left w:val="none" w:sz="0" w:space="0" w:color="auto"/>
                <w:bottom w:val="none" w:sz="0" w:space="0" w:color="auto"/>
                <w:right w:val="none" w:sz="0" w:space="0" w:color="auto"/>
              </w:divBdr>
              <w:divsChild>
                <w:div w:id="1971593735">
                  <w:marLeft w:val="0"/>
                  <w:marRight w:val="0"/>
                  <w:marTop w:val="0"/>
                  <w:marBottom w:val="0"/>
                  <w:divBdr>
                    <w:top w:val="none" w:sz="0" w:space="0" w:color="auto"/>
                    <w:left w:val="none" w:sz="0" w:space="0" w:color="auto"/>
                    <w:bottom w:val="none" w:sz="0" w:space="0" w:color="auto"/>
                    <w:right w:val="none" w:sz="0" w:space="0" w:color="auto"/>
                  </w:divBdr>
                  <w:divsChild>
                    <w:div w:id="2730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868488">
      <w:bodyDiv w:val="1"/>
      <w:marLeft w:val="0"/>
      <w:marRight w:val="0"/>
      <w:marTop w:val="0"/>
      <w:marBottom w:val="0"/>
      <w:divBdr>
        <w:top w:val="none" w:sz="0" w:space="0" w:color="auto"/>
        <w:left w:val="none" w:sz="0" w:space="0" w:color="auto"/>
        <w:bottom w:val="none" w:sz="0" w:space="0" w:color="auto"/>
        <w:right w:val="none" w:sz="0" w:space="0" w:color="auto"/>
      </w:divBdr>
    </w:div>
    <w:div w:id="850679346">
      <w:bodyDiv w:val="1"/>
      <w:marLeft w:val="0"/>
      <w:marRight w:val="0"/>
      <w:marTop w:val="0"/>
      <w:marBottom w:val="0"/>
      <w:divBdr>
        <w:top w:val="none" w:sz="0" w:space="0" w:color="auto"/>
        <w:left w:val="none" w:sz="0" w:space="0" w:color="auto"/>
        <w:bottom w:val="none" w:sz="0" w:space="0" w:color="auto"/>
        <w:right w:val="none" w:sz="0" w:space="0" w:color="auto"/>
      </w:divBdr>
      <w:divsChild>
        <w:div w:id="147329500">
          <w:marLeft w:val="0"/>
          <w:marRight w:val="0"/>
          <w:marTop w:val="0"/>
          <w:marBottom w:val="0"/>
          <w:divBdr>
            <w:top w:val="none" w:sz="0" w:space="0" w:color="auto"/>
            <w:left w:val="none" w:sz="0" w:space="0" w:color="auto"/>
            <w:bottom w:val="none" w:sz="0" w:space="0" w:color="auto"/>
            <w:right w:val="none" w:sz="0" w:space="0" w:color="auto"/>
          </w:divBdr>
        </w:div>
        <w:div w:id="412623589">
          <w:marLeft w:val="0"/>
          <w:marRight w:val="0"/>
          <w:marTop w:val="0"/>
          <w:marBottom w:val="0"/>
          <w:divBdr>
            <w:top w:val="none" w:sz="0" w:space="0" w:color="auto"/>
            <w:left w:val="none" w:sz="0" w:space="0" w:color="auto"/>
            <w:bottom w:val="none" w:sz="0" w:space="0" w:color="auto"/>
            <w:right w:val="none" w:sz="0" w:space="0" w:color="auto"/>
          </w:divBdr>
        </w:div>
        <w:div w:id="635570363">
          <w:marLeft w:val="0"/>
          <w:marRight w:val="0"/>
          <w:marTop w:val="0"/>
          <w:marBottom w:val="0"/>
          <w:divBdr>
            <w:top w:val="none" w:sz="0" w:space="0" w:color="auto"/>
            <w:left w:val="none" w:sz="0" w:space="0" w:color="auto"/>
            <w:bottom w:val="none" w:sz="0" w:space="0" w:color="auto"/>
            <w:right w:val="none" w:sz="0" w:space="0" w:color="auto"/>
          </w:divBdr>
        </w:div>
        <w:div w:id="1240939591">
          <w:marLeft w:val="0"/>
          <w:marRight w:val="0"/>
          <w:marTop w:val="0"/>
          <w:marBottom w:val="0"/>
          <w:divBdr>
            <w:top w:val="none" w:sz="0" w:space="0" w:color="auto"/>
            <w:left w:val="none" w:sz="0" w:space="0" w:color="auto"/>
            <w:bottom w:val="none" w:sz="0" w:space="0" w:color="auto"/>
            <w:right w:val="none" w:sz="0" w:space="0" w:color="auto"/>
          </w:divBdr>
        </w:div>
        <w:div w:id="2040668306">
          <w:marLeft w:val="0"/>
          <w:marRight w:val="0"/>
          <w:marTop w:val="0"/>
          <w:marBottom w:val="0"/>
          <w:divBdr>
            <w:top w:val="none" w:sz="0" w:space="0" w:color="auto"/>
            <w:left w:val="none" w:sz="0" w:space="0" w:color="auto"/>
            <w:bottom w:val="none" w:sz="0" w:space="0" w:color="auto"/>
            <w:right w:val="none" w:sz="0" w:space="0" w:color="auto"/>
          </w:divBdr>
        </w:div>
      </w:divsChild>
    </w:div>
    <w:div w:id="852572344">
      <w:bodyDiv w:val="1"/>
      <w:marLeft w:val="0"/>
      <w:marRight w:val="0"/>
      <w:marTop w:val="0"/>
      <w:marBottom w:val="0"/>
      <w:divBdr>
        <w:top w:val="none" w:sz="0" w:space="0" w:color="auto"/>
        <w:left w:val="none" w:sz="0" w:space="0" w:color="auto"/>
        <w:bottom w:val="none" w:sz="0" w:space="0" w:color="auto"/>
        <w:right w:val="none" w:sz="0" w:space="0" w:color="auto"/>
      </w:divBdr>
    </w:div>
    <w:div w:id="869803569">
      <w:bodyDiv w:val="1"/>
      <w:marLeft w:val="0"/>
      <w:marRight w:val="0"/>
      <w:marTop w:val="0"/>
      <w:marBottom w:val="0"/>
      <w:divBdr>
        <w:top w:val="none" w:sz="0" w:space="0" w:color="auto"/>
        <w:left w:val="none" w:sz="0" w:space="0" w:color="auto"/>
        <w:bottom w:val="none" w:sz="0" w:space="0" w:color="auto"/>
        <w:right w:val="none" w:sz="0" w:space="0" w:color="auto"/>
      </w:divBdr>
    </w:div>
    <w:div w:id="869950167">
      <w:bodyDiv w:val="1"/>
      <w:marLeft w:val="0"/>
      <w:marRight w:val="0"/>
      <w:marTop w:val="0"/>
      <w:marBottom w:val="0"/>
      <w:divBdr>
        <w:top w:val="none" w:sz="0" w:space="0" w:color="auto"/>
        <w:left w:val="none" w:sz="0" w:space="0" w:color="auto"/>
        <w:bottom w:val="none" w:sz="0" w:space="0" w:color="auto"/>
        <w:right w:val="none" w:sz="0" w:space="0" w:color="auto"/>
      </w:divBdr>
    </w:div>
    <w:div w:id="874275637">
      <w:bodyDiv w:val="1"/>
      <w:marLeft w:val="0"/>
      <w:marRight w:val="0"/>
      <w:marTop w:val="0"/>
      <w:marBottom w:val="0"/>
      <w:divBdr>
        <w:top w:val="none" w:sz="0" w:space="0" w:color="auto"/>
        <w:left w:val="none" w:sz="0" w:space="0" w:color="auto"/>
        <w:bottom w:val="none" w:sz="0" w:space="0" w:color="auto"/>
        <w:right w:val="none" w:sz="0" w:space="0" w:color="auto"/>
      </w:divBdr>
      <w:divsChild>
        <w:div w:id="867991479">
          <w:marLeft w:val="0"/>
          <w:marRight w:val="0"/>
          <w:marTop w:val="0"/>
          <w:marBottom w:val="0"/>
          <w:divBdr>
            <w:top w:val="none" w:sz="0" w:space="0" w:color="auto"/>
            <w:left w:val="none" w:sz="0" w:space="0" w:color="auto"/>
            <w:bottom w:val="none" w:sz="0" w:space="0" w:color="auto"/>
            <w:right w:val="none" w:sz="0" w:space="0" w:color="auto"/>
          </w:divBdr>
          <w:divsChild>
            <w:div w:id="1518428655">
              <w:marLeft w:val="0"/>
              <w:marRight w:val="0"/>
              <w:marTop w:val="0"/>
              <w:marBottom w:val="0"/>
              <w:divBdr>
                <w:top w:val="none" w:sz="0" w:space="0" w:color="auto"/>
                <w:left w:val="none" w:sz="0" w:space="0" w:color="auto"/>
                <w:bottom w:val="none" w:sz="0" w:space="0" w:color="auto"/>
                <w:right w:val="none" w:sz="0" w:space="0" w:color="auto"/>
              </w:divBdr>
              <w:divsChild>
                <w:div w:id="807893606">
                  <w:marLeft w:val="0"/>
                  <w:marRight w:val="0"/>
                  <w:marTop w:val="0"/>
                  <w:marBottom w:val="0"/>
                  <w:divBdr>
                    <w:top w:val="none" w:sz="0" w:space="0" w:color="auto"/>
                    <w:left w:val="none" w:sz="0" w:space="0" w:color="auto"/>
                    <w:bottom w:val="none" w:sz="0" w:space="0" w:color="auto"/>
                    <w:right w:val="none" w:sz="0" w:space="0" w:color="auto"/>
                  </w:divBdr>
                  <w:divsChild>
                    <w:div w:id="1460025122">
                      <w:marLeft w:val="0"/>
                      <w:marRight w:val="0"/>
                      <w:marTop w:val="0"/>
                      <w:marBottom w:val="0"/>
                      <w:divBdr>
                        <w:top w:val="none" w:sz="0" w:space="0" w:color="auto"/>
                        <w:left w:val="none" w:sz="0" w:space="0" w:color="auto"/>
                        <w:bottom w:val="none" w:sz="0" w:space="0" w:color="auto"/>
                        <w:right w:val="none" w:sz="0" w:space="0" w:color="auto"/>
                      </w:divBdr>
                      <w:divsChild>
                        <w:div w:id="1038314215">
                          <w:marLeft w:val="0"/>
                          <w:marRight w:val="0"/>
                          <w:marTop w:val="0"/>
                          <w:marBottom w:val="0"/>
                          <w:divBdr>
                            <w:top w:val="none" w:sz="0" w:space="0" w:color="auto"/>
                            <w:left w:val="none" w:sz="0" w:space="0" w:color="auto"/>
                            <w:bottom w:val="none" w:sz="0" w:space="0" w:color="auto"/>
                            <w:right w:val="none" w:sz="0" w:space="0" w:color="auto"/>
                          </w:divBdr>
                          <w:divsChild>
                            <w:div w:id="1977106715">
                              <w:marLeft w:val="0"/>
                              <w:marRight w:val="0"/>
                              <w:marTop w:val="0"/>
                              <w:marBottom w:val="0"/>
                              <w:divBdr>
                                <w:top w:val="none" w:sz="0" w:space="0" w:color="auto"/>
                                <w:left w:val="none" w:sz="0" w:space="0" w:color="auto"/>
                                <w:bottom w:val="none" w:sz="0" w:space="0" w:color="auto"/>
                                <w:right w:val="none" w:sz="0" w:space="0" w:color="auto"/>
                              </w:divBdr>
                              <w:divsChild>
                                <w:div w:id="908419248">
                                  <w:marLeft w:val="0"/>
                                  <w:marRight w:val="0"/>
                                  <w:marTop w:val="0"/>
                                  <w:marBottom w:val="0"/>
                                  <w:divBdr>
                                    <w:top w:val="none" w:sz="0" w:space="0" w:color="auto"/>
                                    <w:left w:val="none" w:sz="0" w:space="0" w:color="auto"/>
                                    <w:bottom w:val="none" w:sz="0" w:space="0" w:color="auto"/>
                                    <w:right w:val="none" w:sz="0" w:space="0" w:color="auto"/>
                                  </w:divBdr>
                                  <w:divsChild>
                                    <w:div w:id="19120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0803">
                          <w:marLeft w:val="0"/>
                          <w:marRight w:val="0"/>
                          <w:marTop w:val="0"/>
                          <w:marBottom w:val="0"/>
                          <w:divBdr>
                            <w:top w:val="none" w:sz="0" w:space="0" w:color="auto"/>
                            <w:left w:val="none" w:sz="0" w:space="0" w:color="auto"/>
                            <w:bottom w:val="none" w:sz="0" w:space="0" w:color="auto"/>
                            <w:right w:val="none" w:sz="0" w:space="0" w:color="auto"/>
                          </w:divBdr>
                          <w:divsChild>
                            <w:div w:id="1224214296">
                              <w:marLeft w:val="0"/>
                              <w:marRight w:val="0"/>
                              <w:marTop w:val="0"/>
                              <w:marBottom w:val="0"/>
                              <w:divBdr>
                                <w:top w:val="none" w:sz="0" w:space="0" w:color="auto"/>
                                <w:left w:val="none" w:sz="0" w:space="0" w:color="auto"/>
                                <w:bottom w:val="none" w:sz="0" w:space="0" w:color="auto"/>
                                <w:right w:val="none" w:sz="0" w:space="0" w:color="auto"/>
                              </w:divBdr>
                              <w:divsChild>
                                <w:div w:id="609048811">
                                  <w:marLeft w:val="0"/>
                                  <w:marRight w:val="0"/>
                                  <w:marTop w:val="0"/>
                                  <w:marBottom w:val="0"/>
                                  <w:divBdr>
                                    <w:top w:val="none" w:sz="0" w:space="0" w:color="auto"/>
                                    <w:left w:val="none" w:sz="0" w:space="0" w:color="auto"/>
                                    <w:bottom w:val="none" w:sz="0" w:space="0" w:color="auto"/>
                                    <w:right w:val="none" w:sz="0" w:space="0" w:color="auto"/>
                                  </w:divBdr>
                                  <w:divsChild>
                                    <w:div w:id="1173033112">
                                      <w:marLeft w:val="0"/>
                                      <w:marRight w:val="0"/>
                                      <w:marTop w:val="0"/>
                                      <w:marBottom w:val="0"/>
                                      <w:divBdr>
                                        <w:top w:val="none" w:sz="0" w:space="0" w:color="auto"/>
                                        <w:left w:val="none" w:sz="0" w:space="0" w:color="auto"/>
                                        <w:bottom w:val="none" w:sz="0" w:space="0" w:color="auto"/>
                                        <w:right w:val="none" w:sz="0" w:space="0" w:color="auto"/>
                                      </w:divBdr>
                                      <w:divsChild>
                                        <w:div w:id="12226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46298">
      <w:bodyDiv w:val="1"/>
      <w:marLeft w:val="0"/>
      <w:marRight w:val="0"/>
      <w:marTop w:val="0"/>
      <w:marBottom w:val="0"/>
      <w:divBdr>
        <w:top w:val="none" w:sz="0" w:space="0" w:color="auto"/>
        <w:left w:val="none" w:sz="0" w:space="0" w:color="auto"/>
        <w:bottom w:val="none" w:sz="0" w:space="0" w:color="auto"/>
        <w:right w:val="none" w:sz="0" w:space="0" w:color="auto"/>
      </w:divBdr>
    </w:div>
    <w:div w:id="901915804">
      <w:bodyDiv w:val="1"/>
      <w:marLeft w:val="0"/>
      <w:marRight w:val="0"/>
      <w:marTop w:val="0"/>
      <w:marBottom w:val="0"/>
      <w:divBdr>
        <w:top w:val="none" w:sz="0" w:space="0" w:color="auto"/>
        <w:left w:val="none" w:sz="0" w:space="0" w:color="auto"/>
        <w:bottom w:val="none" w:sz="0" w:space="0" w:color="auto"/>
        <w:right w:val="none" w:sz="0" w:space="0" w:color="auto"/>
      </w:divBdr>
    </w:div>
    <w:div w:id="912474301">
      <w:bodyDiv w:val="1"/>
      <w:marLeft w:val="0"/>
      <w:marRight w:val="0"/>
      <w:marTop w:val="0"/>
      <w:marBottom w:val="0"/>
      <w:divBdr>
        <w:top w:val="none" w:sz="0" w:space="0" w:color="auto"/>
        <w:left w:val="none" w:sz="0" w:space="0" w:color="auto"/>
        <w:bottom w:val="none" w:sz="0" w:space="0" w:color="auto"/>
        <w:right w:val="none" w:sz="0" w:space="0" w:color="auto"/>
      </w:divBdr>
      <w:divsChild>
        <w:div w:id="511720734">
          <w:marLeft w:val="0"/>
          <w:marRight w:val="0"/>
          <w:marTop w:val="0"/>
          <w:marBottom w:val="0"/>
          <w:divBdr>
            <w:top w:val="none" w:sz="0" w:space="0" w:color="auto"/>
            <w:left w:val="none" w:sz="0" w:space="0" w:color="auto"/>
            <w:bottom w:val="none" w:sz="0" w:space="0" w:color="auto"/>
            <w:right w:val="none" w:sz="0" w:space="0" w:color="auto"/>
          </w:divBdr>
          <w:divsChild>
            <w:div w:id="399407750">
              <w:marLeft w:val="0"/>
              <w:marRight w:val="0"/>
              <w:marTop w:val="0"/>
              <w:marBottom w:val="0"/>
              <w:divBdr>
                <w:top w:val="none" w:sz="0" w:space="0" w:color="auto"/>
                <w:left w:val="none" w:sz="0" w:space="0" w:color="auto"/>
                <w:bottom w:val="none" w:sz="0" w:space="0" w:color="auto"/>
                <w:right w:val="none" w:sz="0" w:space="0" w:color="auto"/>
              </w:divBdr>
              <w:divsChild>
                <w:div w:id="986739784">
                  <w:marLeft w:val="0"/>
                  <w:marRight w:val="0"/>
                  <w:marTop w:val="0"/>
                  <w:marBottom w:val="0"/>
                  <w:divBdr>
                    <w:top w:val="none" w:sz="0" w:space="0" w:color="auto"/>
                    <w:left w:val="none" w:sz="0" w:space="0" w:color="auto"/>
                    <w:bottom w:val="none" w:sz="0" w:space="0" w:color="auto"/>
                    <w:right w:val="none" w:sz="0" w:space="0" w:color="auto"/>
                  </w:divBdr>
                  <w:divsChild>
                    <w:div w:id="1321499631">
                      <w:marLeft w:val="0"/>
                      <w:marRight w:val="0"/>
                      <w:marTop w:val="0"/>
                      <w:marBottom w:val="0"/>
                      <w:divBdr>
                        <w:top w:val="none" w:sz="0" w:space="0" w:color="auto"/>
                        <w:left w:val="none" w:sz="0" w:space="0" w:color="auto"/>
                        <w:bottom w:val="none" w:sz="0" w:space="0" w:color="auto"/>
                        <w:right w:val="none" w:sz="0" w:space="0" w:color="auto"/>
                      </w:divBdr>
                      <w:divsChild>
                        <w:div w:id="766996651">
                          <w:marLeft w:val="0"/>
                          <w:marRight w:val="0"/>
                          <w:marTop w:val="0"/>
                          <w:marBottom w:val="0"/>
                          <w:divBdr>
                            <w:top w:val="none" w:sz="0" w:space="0" w:color="auto"/>
                            <w:left w:val="none" w:sz="0" w:space="0" w:color="auto"/>
                            <w:bottom w:val="none" w:sz="0" w:space="0" w:color="auto"/>
                            <w:right w:val="none" w:sz="0" w:space="0" w:color="auto"/>
                          </w:divBdr>
                          <w:divsChild>
                            <w:div w:id="1130904094">
                              <w:marLeft w:val="0"/>
                              <w:marRight w:val="0"/>
                              <w:marTop w:val="0"/>
                              <w:marBottom w:val="0"/>
                              <w:divBdr>
                                <w:top w:val="none" w:sz="0" w:space="0" w:color="auto"/>
                                <w:left w:val="none" w:sz="0" w:space="0" w:color="auto"/>
                                <w:bottom w:val="none" w:sz="0" w:space="0" w:color="auto"/>
                                <w:right w:val="none" w:sz="0" w:space="0" w:color="auto"/>
                              </w:divBdr>
                              <w:divsChild>
                                <w:div w:id="2129737697">
                                  <w:marLeft w:val="0"/>
                                  <w:marRight w:val="0"/>
                                  <w:marTop w:val="0"/>
                                  <w:marBottom w:val="0"/>
                                  <w:divBdr>
                                    <w:top w:val="none" w:sz="0" w:space="0" w:color="auto"/>
                                    <w:left w:val="none" w:sz="0" w:space="0" w:color="auto"/>
                                    <w:bottom w:val="none" w:sz="0" w:space="0" w:color="auto"/>
                                    <w:right w:val="none" w:sz="0" w:space="0" w:color="auto"/>
                                  </w:divBdr>
                                  <w:divsChild>
                                    <w:div w:id="15393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6215">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21113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4230">
      <w:bodyDiv w:val="1"/>
      <w:marLeft w:val="0"/>
      <w:marRight w:val="0"/>
      <w:marTop w:val="0"/>
      <w:marBottom w:val="0"/>
      <w:divBdr>
        <w:top w:val="none" w:sz="0" w:space="0" w:color="auto"/>
        <w:left w:val="none" w:sz="0" w:space="0" w:color="auto"/>
        <w:bottom w:val="none" w:sz="0" w:space="0" w:color="auto"/>
        <w:right w:val="none" w:sz="0" w:space="0" w:color="auto"/>
      </w:divBdr>
    </w:div>
    <w:div w:id="922182233">
      <w:bodyDiv w:val="1"/>
      <w:marLeft w:val="0"/>
      <w:marRight w:val="0"/>
      <w:marTop w:val="0"/>
      <w:marBottom w:val="0"/>
      <w:divBdr>
        <w:top w:val="none" w:sz="0" w:space="0" w:color="auto"/>
        <w:left w:val="none" w:sz="0" w:space="0" w:color="auto"/>
        <w:bottom w:val="none" w:sz="0" w:space="0" w:color="auto"/>
        <w:right w:val="none" w:sz="0" w:space="0" w:color="auto"/>
      </w:divBdr>
    </w:div>
    <w:div w:id="925112686">
      <w:bodyDiv w:val="1"/>
      <w:marLeft w:val="0"/>
      <w:marRight w:val="0"/>
      <w:marTop w:val="0"/>
      <w:marBottom w:val="0"/>
      <w:divBdr>
        <w:top w:val="none" w:sz="0" w:space="0" w:color="auto"/>
        <w:left w:val="none" w:sz="0" w:space="0" w:color="auto"/>
        <w:bottom w:val="none" w:sz="0" w:space="0" w:color="auto"/>
        <w:right w:val="none" w:sz="0" w:space="0" w:color="auto"/>
      </w:divBdr>
    </w:div>
    <w:div w:id="940842158">
      <w:bodyDiv w:val="1"/>
      <w:marLeft w:val="0"/>
      <w:marRight w:val="0"/>
      <w:marTop w:val="0"/>
      <w:marBottom w:val="0"/>
      <w:divBdr>
        <w:top w:val="none" w:sz="0" w:space="0" w:color="auto"/>
        <w:left w:val="none" w:sz="0" w:space="0" w:color="auto"/>
        <w:bottom w:val="none" w:sz="0" w:space="0" w:color="auto"/>
        <w:right w:val="none" w:sz="0" w:space="0" w:color="auto"/>
      </w:divBdr>
    </w:div>
    <w:div w:id="944769434">
      <w:bodyDiv w:val="1"/>
      <w:marLeft w:val="0"/>
      <w:marRight w:val="0"/>
      <w:marTop w:val="0"/>
      <w:marBottom w:val="0"/>
      <w:divBdr>
        <w:top w:val="none" w:sz="0" w:space="0" w:color="auto"/>
        <w:left w:val="none" w:sz="0" w:space="0" w:color="auto"/>
        <w:bottom w:val="none" w:sz="0" w:space="0" w:color="auto"/>
        <w:right w:val="none" w:sz="0" w:space="0" w:color="auto"/>
      </w:divBdr>
    </w:div>
    <w:div w:id="954943272">
      <w:bodyDiv w:val="1"/>
      <w:marLeft w:val="0"/>
      <w:marRight w:val="0"/>
      <w:marTop w:val="0"/>
      <w:marBottom w:val="0"/>
      <w:divBdr>
        <w:top w:val="none" w:sz="0" w:space="0" w:color="auto"/>
        <w:left w:val="none" w:sz="0" w:space="0" w:color="auto"/>
        <w:bottom w:val="none" w:sz="0" w:space="0" w:color="auto"/>
        <w:right w:val="none" w:sz="0" w:space="0" w:color="auto"/>
      </w:divBdr>
    </w:div>
    <w:div w:id="1016423819">
      <w:bodyDiv w:val="1"/>
      <w:marLeft w:val="0"/>
      <w:marRight w:val="0"/>
      <w:marTop w:val="0"/>
      <w:marBottom w:val="0"/>
      <w:divBdr>
        <w:top w:val="none" w:sz="0" w:space="0" w:color="auto"/>
        <w:left w:val="none" w:sz="0" w:space="0" w:color="auto"/>
        <w:bottom w:val="none" w:sz="0" w:space="0" w:color="auto"/>
        <w:right w:val="none" w:sz="0" w:space="0" w:color="auto"/>
      </w:divBdr>
      <w:divsChild>
        <w:div w:id="438640764">
          <w:marLeft w:val="0"/>
          <w:marRight w:val="0"/>
          <w:marTop w:val="0"/>
          <w:marBottom w:val="0"/>
          <w:divBdr>
            <w:top w:val="none" w:sz="0" w:space="0" w:color="auto"/>
            <w:left w:val="none" w:sz="0" w:space="0" w:color="auto"/>
            <w:bottom w:val="none" w:sz="0" w:space="0" w:color="auto"/>
            <w:right w:val="none" w:sz="0" w:space="0" w:color="auto"/>
          </w:divBdr>
          <w:divsChild>
            <w:div w:id="636227916">
              <w:marLeft w:val="0"/>
              <w:marRight w:val="0"/>
              <w:marTop w:val="0"/>
              <w:marBottom w:val="0"/>
              <w:divBdr>
                <w:top w:val="none" w:sz="0" w:space="0" w:color="auto"/>
                <w:left w:val="none" w:sz="0" w:space="0" w:color="auto"/>
                <w:bottom w:val="none" w:sz="0" w:space="0" w:color="auto"/>
                <w:right w:val="none" w:sz="0" w:space="0" w:color="auto"/>
              </w:divBdr>
              <w:divsChild>
                <w:div w:id="240718823">
                  <w:marLeft w:val="0"/>
                  <w:marRight w:val="0"/>
                  <w:marTop w:val="0"/>
                  <w:marBottom w:val="0"/>
                  <w:divBdr>
                    <w:top w:val="none" w:sz="0" w:space="0" w:color="auto"/>
                    <w:left w:val="none" w:sz="0" w:space="0" w:color="auto"/>
                    <w:bottom w:val="none" w:sz="0" w:space="0" w:color="auto"/>
                    <w:right w:val="none" w:sz="0" w:space="0" w:color="auto"/>
                  </w:divBdr>
                  <w:divsChild>
                    <w:div w:id="1213153672">
                      <w:marLeft w:val="0"/>
                      <w:marRight w:val="0"/>
                      <w:marTop w:val="0"/>
                      <w:marBottom w:val="0"/>
                      <w:divBdr>
                        <w:top w:val="none" w:sz="0" w:space="0" w:color="auto"/>
                        <w:left w:val="none" w:sz="0" w:space="0" w:color="auto"/>
                        <w:bottom w:val="none" w:sz="0" w:space="0" w:color="auto"/>
                        <w:right w:val="none" w:sz="0" w:space="0" w:color="auto"/>
                      </w:divBdr>
                      <w:divsChild>
                        <w:div w:id="1055660685">
                          <w:marLeft w:val="0"/>
                          <w:marRight w:val="0"/>
                          <w:marTop w:val="0"/>
                          <w:marBottom w:val="0"/>
                          <w:divBdr>
                            <w:top w:val="none" w:sz="0" w:space="0" w:color="auto"/>
                            <w:left w:val="none" w:sz="0" w:space="0" w:color="auto"/>
                            <w:bottom w:val="none" w:sz="0" w:space="0" w:color="auto"/>
                            <w:right w:val="none" w:sz="0" w:space="0" w:color="auto"/>
                          </w:divBdr>
                          <w:divsChild>
                            <w:div w:id="73666426">
                              <w:marLeft w:val="0"/>
                              <w:marRight w:val="0"/>
                              <w:marTop w:val="0"/>
                              <w:marBottom w:val="0"/>
                              <w:divBdr>
                                <w:top w:val="none" w:sz="0" w:space="0" w:color="auto"/>
                                <w:left w:val="none" w:sz="0" w:space="0" w:color="auto"/>
                                <w:bottom w:val="none" w:sz="0" w:space="0" w:color="auto"/>
                                <w:right w:val="none" w:sz="0" w:space="0" w:color="auto"/>
                              </w:divBdr>
                              <w:divsChild>
                                <w:div w:id="2126121701">
                                  <w:marLeft w:val="0"/>
                                  <w:marRight w:val="0"/>
                                  <w:marTop w:val="0"/>
                                  <w:marBottom w:val="0"/>
                                  <w:divBdr>
                                    <w:top w:val="none" w:sz="0" w:space="0" w:color="auto"/>
                                    <w:left w:val="none" w:sz="0" w:space="0" w:color="auto"/>
                                    <w:bottom w:val="none" w:sz="0" w:space="0" w:color="auto"/>
                                    <w:right w:val="none" w:sz="0" w:space="0" w:color="auto"/>
                                  </w:divBdr>
                                  <w:divsChild>
                                    <w:div w:id="13608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4299">
                          <w:marLeft w:val="0"/>
                          <w:marRight w:val="0"/>
                          <w:marTop w:val="0"/>
                          <w:marBottom w:val="0"/>
                          <w:divBdr>
                            <w:top w:val="none" w:sz="0" w:space="0" w:color="auto"/>
                            <w:left w:val="none" w:sz="0" w:space="0" w:color="auto"/>
                            <w:bottom w:val="none" w:sz="0" w:space="0" w:color="auto"/>
                            <w:right w:val="none" w:sz="0" w:space="0" w:color="auto"/>
                          </w:divBdr>
                          <w:divsChild>
                            <w:div w:id="1640721770">
                              <w:marLeft w:val="0"/>
                              <w:marRight w:val="0"/>
                              <w:marTop w:val="0"/>
                              <w:marBottom w:val="0"/>
                              <w:divBdr>
                                <w:top w:val="none" w:sz="0" w:space="0" w:color="auto"/>
                                <w:left w:val="none" w:sz="0" w:space="0" w:color="auto"/>
                                <w:bottom w:val="none" w:sz="0" w:space="0" w:color="auto"/>
                                <w:right w:val="none" w:sz="0" w:space="0" w:color="auto"/>
                              </w:divBdr>
                              <w:divsChild>
                                <w:div w:id="1753315753">
                                  <w:marLeft w:val="0"/>
                                  <w:marRight w:val="0"/>
                                  <w:marTop w:val="0"/>
                                  <w:marBottom w:val="0"/>
                                  <w:divBdr>
                                    <w:top w:val="none" w:sz="0" w:space="0" w:color="auto"/>
                                    <w:left w:val="none" w:sz="0" w:space="0" w:color="auto"/>
                                    <w:bottom w:val="none" w:sz="0" w:space="0" w:color="auto"/>
                                    <w:right w:val="none" w:sz="0" w:space="0" w:color="auto"/>
                                  </w:divBdr>
                                  <w:divsChild>
                                    <w:div w:id="2129352850">
                                      <w:marLeft w:val="0"/>
                                      <w:marRight w:val="0"/>
                                      <w:marTop w:val="0"/>
                                      <w:marBottom w:val="0"/>
                                      <w:divBdr>
                                        <w:top w:val="none" w:sz="0" w:space="0" w:color="auto"/>
                                        <w:left w:val="none" w:sz="0" w:space="0" w:color="auto"/>
                                        <w:bottom w:val="none" w:sz="0" w:space="0" w:color="auto"/>
                                        <w:right w:val="none" w:sz="0" w:space="0" w:color="auto"/>
                                      </w:divBdr>
                                      <w:divsChild>
                                        <w:div w:id="302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82110">
      <w:bodyDiv w:val="1"/>
      <w:marLeft w:val="0"/>
      <w:marRight w:val="0"/>
      <w:marTop w:val="0"/>
      <w:marBottom w:val="0"/>
      <w:divBdr>
        <w:top w:val="none" w:sz="0" w:space="0" w:color="auto"/>
        <w:left w:val="none" w:sz="0" w:space="0" w:color="auto"/>
        <w:bottom w:val="none" w:sz="0" w:space="0" w:color="auto"/>
        <w:right w:val="none" w:sz="0" w:space="0" w:color="auto"/>
      </w:divBdr>
    </w:div>
    <w:div w:id="1060128440">
      <w:bodyDiv w:val="1"/>
      <w:marLeft w:val="0"/>
      <w:marRight w:val="0"/>
      <w:marTop w:val="0"/>
      <w:marBottom w:val="0"/>
      <w:divBdr>
        <w:top w:val="none" w:sz="0" w:space="0" w:color="auto"/>
        <w:left w:val="none" w:sz="0" w:space="0" w:color="auto"/>
        <w:bottom w:val="none" w:sz="0" w:space="0" w:color="auto"/>
        <w:right w:val="none" w:sz="0" w:space="0" w:color="auto"/>
      </w:divBdr>
    </w:div>
    <w:div w:id="1069154815">
      <w:bodyDiv w:val="1"/>
      <w:marLeft w:val="0"/>
      <w:marRight w:val="0"/>
      <w:marTop w:val="0"/>
      <w:marBottom w:val="0"/>
      <w:divBdr>
        <w:top w:val="none" w:sz="0" w:space="0" w:color="auto"/>
        <w:left w:val="none" w:sz="0" w:space="0" w:color="auto"/>
        <w:bottom w:val="none" w:sz="0" w:space="0" w:color="auto"/>
        <w:right w:val="none" w:sz="0" w:space="0" w:color="auto"/>
      </w:divBdr>
    </w:div>
    <w:div w:id="1069885695">
      <w:bodyDiv w:val="1"/>
      <w:marLeft w:val="0"/>
      <w:marRight w:val="0"/>
      <w:marTop w:val="0"/>
      <w:marBottom w:val="0"/>
      <w:divBdr>
        <w:top w:val="none" w:sz="0" w:space="0" w:color="auto"/>
        <w:left w:val="none" w:sz="0" w:space="0" w:color="auto"/>
        <w:bottom w:val="none" w:sz="0" w:space="0" w:color="auto"/>
        <w:right w:val="none" w:sz="0" w:space="0" w:color="auto"/>
      </w:divBdr>
    </w:div>
    <w:div w:id="1074359680">
      <w:bodyDiv w:val="1"/>
      <w:marLeft w:val="0"/>
      <w:marRight w:val="0"/>
      <w:marTop w:val="0"/>
      <w:marBottom w:val="0"/>
      <w:divBdr>
        <w:top w:val="none" w:sz="0" w:space="0" w:color="auto"/>
        <w:left w:val="none" w:sz="0" w:space="0" w:color="auto"/>
        <w:bottom w:val="none" w:sz="0" w:space="0" w:color="auto"/>
        <w:right w:val="none" w:sz="0" w:space="0" w:color="auto"/>
      </w:divBdr>
    </w:div>
    <w:div w:id="1093935252">
      <w:bodyDiv w:val="1"/>
      <w:marLeft w:val="0"/>
      <w:marRight w:val="0"/>
      <w:marTop w:val="0"/>
      <w:marBottom w:val="0"/>
      <w:divBdr>
        <w:top w:val="none" w:sz="0" w:space="0" w:color="auto"/>
        <w:left w:val="none" w:sz="0" w:space="0" w:color="auto"/>
        <w:bottom w:val="none" w:sz="0" w:space="0" w:color="auto"/>
        <w:right w:val="none" w:sz="0" w:space="0" w:color="auto"/>
      </w:divBdr>
    </w:div>
    <w:div w:id="1099182567">
      <w:bodyDiv w:val="1"/>
      <w:marLeft w:val="0"/>
      <w:marRight w:val="0"/>
      <w:marTop w:val="0"/>
      <w:marBottom w:val="0"/>
      <w:divBdr>
        <w:top w:val="none" w:sz="0" w:space="0" w:color="auto"/>
        <w:left w:val="none" w:sz="0" w:space="0" w:color="auto"/>
        <w:bottom w:val="none" w:sz="0" w:space="0" w:color="auto"/>
        <w:right w:val="none" w:sz="0" w:space="0" w:color="auto"/>
      </w:divBdr>
    </w:div>
    <w:div w:id="1108618743">
      <w:bodyDiv w:val="1"/>
      <w:marLeft w:val="0"/>
      <w:marRight w:val="0"/>
      <w:marTop w:val="0"/>
      <w:marBottom w:val="0"/>
      <w:divBdr>
        <w:top w:val="none" w:sz="0" w:space="0" w:color="auto"/>
        <w:left w:val="none" w:sz="0" w:space="0" w:color="auto"/>
        <w:bottom w:val="none" w:sz="0" w:space="0" w:color="auto"/>
        <w:right w:val="none" w:sz="0" w:space="0" w:color="auto"/>
      </w:divBdr>
    </w:div>
    <w:div w:id="1117874867">
      <w:bodyDiv w:val="1"/>
      <w:marLeft w:val="0"/>
      <w:marRight w:val="0"/>
      <w:marTop w:val="0"/>
      <w:marBottom w:val="0"/>
      <w:divBdr>
        <w:top w:val="none" w:sz="0" w:space="0" w:color="auto"/>
        <w:left w:val="none" w:sz="0" w:space="0" w:color="auto"/>
        <w:bottom w:val="none" w:sz="0" w:space="0" w:color="auto"/>
        <w:right w:val="none" w:sz="0" w:space="0" w:color="auto"/>
      </w:divBdr>
    </w:div>
    <w:div w:id="1135105722">
      <w:bodyDiv w:val="1"/>
      <w:marLeft w:val="0"/>
      <w:marRight w:val="0"/>
      <w:marTop w:val="0"/>
      <w:marBottom w:val="0"/>
      <w:divBdr>
        <w:top w:val="none" w:sz="0" w:space="0" w:color="auto"/>
        <w:left w:val="none" w:sz="0" w:space="0" w:color="auto"/>
        <w:bottom w:val="none" w:sz="0" w:space="0" w:color="auto"/>
        <w:right w:val="none" w:sz="0" w:space="0" w:color="auto"/>
      </w:divBdr>
    </w:div>
    <w:div w:id="1137458847">
      <w:bodyDiv w:val="1"/>
      <w:marLeft w:val="0"/>
      <w:marRight w:val="0"/>
      <w:marTop w:val="0"/>
      <w:marBottom w:val="0"/>
      <w:divBdr>
        <w:top w:val="none" w:sz="0" w:space="0" w:color="auto"/>
        <w:left w:val="none" w:sz="0" w:space="0" w:color="auto"/>
        <w:bottom w:val="none" w:sz="0" w:space="0" w:color="auto"/>
        <w:right w:val="none" w:sz="0" w:space="0" w:color="auto"/>
      </w:divBdr>
    </w:div>
    <w:div w:id="1138844749">
      <w:bodyDiv w:val="1"/>
      <w:marLeft w:val="0"/>
      <w:marRight w:val="0"/>
      <w:marTop w:val="0"/>
      <w:marBottom w:val="0"/>
      <w:divBdr>
        <w:top w:val="none" w:sz="0" w:space="0" w:color="auto"/>
        <w:left w:val="none" w:sz="0" w:space="0" w:color="auto"/>
        <w:bottom w:val="none" w:sz="0" w:space="0" w:color="auto"/>
        <w:right w:val="none" w:sz="0" w:space="0" w:color="auto"/>
      </w:divBdr>
    </w:div>
    <w:div w:id="1142818156">
      <w:bodyDiv w:val="1"/>
      <w:marLeft w:val="0"/>
      <w:marRight w:val="0"/>
      <w:marTop w:val="0"/>
      <w:marBottom w:val="0"/>
      <w:divBdr>
        <w:top w:val="none" w:sz="0" w:space="0" w:color="auto"/>
        <w:left w:val="none" w:sz="0" w:space="0" w:color="auto"/>
        <w:bottom w:val="none" w:sz="0" w:space="0" w:color="auto"/>
        <w:right w:val="none" w:sz="0" w:space="0" w:color="auto"/>
      </w:divBdr>
    </w:div>
    <w:div w:id="1148015497">
      <w:bodyDiv w:val="1"/>
      <w:marLeft w:val="0"/>
      <w:marRight w:val="0"/>
      <w:marTop w:val="0"/>
      <w:marBottom w:val="0"/>
      <w:divBdr>
        <w:top w:val="none" w:sz="0" w:space="0" w:color="auto"/>
        <w:left w:val="none" w:sz="0" w:space="0" w:color="auto"/>
        <w:bottom w:val="none" w:sz="0" w:space="0" w:color="auto"/>
        <w:right w:val="none" w:sz="0" w:space="0" w:color="auto"/>
      </w:divBdr>
      <w:divsChild>
        <w:div w:id="1552035669">
          <w:marLeft w:val="0"/>
          <w:marRight w:val="0"/>
          <w:marTop w:val="0"/>
          <w:marBottom w:val="0"/>
          <w:divBdr>
            <w:top w:val="none" w:sz="0" w:space="0" w:color="auto"/>
            <w:left w:val="none" w:sz="0" w:space="0" w:color="auto"/>
            <w:bottom w:val="none" w:sz="0" w:space="0" w:color="auto"/>
            <w:right w:val="none" w:sz="0" w:space="0" w:color="auto"/>
          </w:divBdr>
          <w:divsChild>
            <w:div w:id="673337786">
              <w:marLeft w:val="0"/>
              <w:marRight w:val="0"/>
              <w:marTop w:val="0"/>
              <w:marBottom w:val="0"/>
              <w:divBdr>
                <w:top w:val="none" w:sz="0" w:space="0" w:color="auto"/>
                <w:left w:val="none" w:sz="0" w:space="0" w:color="auto"/>
                <w:bottom w:val="none" w:sz="0" w:space="0" w:color="auto"/>
                <w:right w:val="none" w:sz="0" w:space="0" w:color="auto"/>
              </w:divBdr>
              <w:divsChild>
                <w:div w:id="525750712">
                  <w:marLeft w:val="0"/>
                  <w:marRight w:val="0"/>
                  <w:marTop w:val="0"/>
                  <w:marBottom w:val="0"/>
                  <w:divBdr>
                    <w:top w:val="none" w:sz="0" w:space="0" w:color="auto"/>
                    <w:left w:val="none" w:sz="0" w:space="0" w:color="auto"/>
                    <w:bottom w:val="none" w:sz="0" w:space="0" w:color="auto"/>
                    <w:right w:val="none" w:sz="0" w:space="0" w:color="auto"/>
                  </w:divBdr>
                  <w:divsChild>
                    <w:div w:id="20677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73979">
          <w:marLeft w:val="0"/>
          <w:marRight w:val="0"/>
          <w:marTop w:val="0"/>
          <w:marBottom w:val="0"/>
          <w:divBdr>
            <w:top w:val="none" w:sz="0" w:space="0" w:color="auto"/>
            <w:left w:val="none" w:sz="0" w:space="0" w:color="auto"/>
            <w:bottom w:val="none" w:sz="0" w:space="0" w:color="auto"/>
            <w:right w:val="none" w:sz="0" w:space="0" w:color="auto"/>
          </w:divBdr>
          <w:divsChild>
            <w:div w:id="1412046543">
              <w:marLeft w:val="0"/>
              <w:marRight w:val="0"/>
              <w:marTop w:val="0"/>
              <w:marBottom w:val="0"/>
              <w:divBdr>
                <w:top w:val="none" w:sz="0" w:space="0" w:color="auto"/>
                <w:left w:val="none" w:sz="0" w:space="0" w:color="auto"/>
                <w:bottom w:val="none" w:sz="0" w:space="0" w:color="auto"/>
                <w:right w:val="none" w:sz="0" w:space="0" w:color="auto"/>
              </w:divBdr>
              <w:divsChild>
                <w:div w:id="1616449042">
                  <w:marLeft w:val="0"/>
                  <w:marRight w:val="0"/>
                  <w:marTop w:val="0"/>
                  <w:marBottom w:val="0"/>
                  <w:divBdr>
                    <w:top w:val="none" w:sz="0" w:space="0" w:color="auto"/>
                    <w:left w:val="none" w:sz="0" w:space="0" w:color="auto"/>
                    <w:bottom w:val="none" w:sz="0" w:space="0" w:color="auto"/>
                    <w:right w:val="none" w:sz="0" w:space="0" w:color="auto"/>
                  </w:divBdr>
                  <w:divsChild>
                    <w:div w:id="19821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2784">
      <w:bodyDiv w:val="1"/>
      <w:marLeft w:val="0"/>
      <w:marRight w:val="0"/>
      <w:marTop w:val="0"/>
      <w:marBottom w:val="0"/>
      <w:divBdr>
        <w:top w:val="none" w:sz="0" w:space="0" w:color="auto"/>
        <w:left w:val="none" w:sz="0" w:space="0" w:color="auto"/>
        <w:bottom w:val="none" w:sz="0" w:space="0" w:color="auto"/>
        <w:right w:val="none" w:sz="0" w:space="0" w:color="auto"/>
      </w:divBdr>
    </w:div>
    <w:div w:id="1165590441">
      <w:bodyDiv w:val="1"/>
      <w:marLeft w:val="0"/>
      <w:marRight w:val="0"/>
      <w:marTop w:val="0"/>
      <w:marBottom w:val="0"/>
      <w:divBdr>
        <w:top w:val="none" w:sz="0" w:space="0" w:color="auto"/>
        <w:left w:val="none" w:sz="0" w:space="0" w:color="auto"/>
        <w:bottom w:val="none" w:sz="0" w:space="0" w:color="auto"/>
        <w:right w:val="none" w:sz="0" w:space="0" w:color="auto"/>
      </w:divBdr>
    </w:div>
    <w:div w:id="1173450815">
      <w:bodyDiv w:val="1"/>
      <w:marLeft w:val="0"/>
      <w:marRight w:val="0"/>
      <w:marTop w:val="0"/>
      <w:marBottom w:val="0"/>
      <w:divBdr>
        <w:top w:val="none" w:sz="0" w:space="0" w:color="auto"/>
        <w:left w:val="none" w:sz="0" w:space="0" w:color="auto"/>
        <w:bottom w:val="none" w:sz="0" w:space="0" w:color="auto"/>
        <w:right w:val="none" w:sz="0" w:space="0" w:color="auto"/>
      </w:divBdr>
    </w:div>
    <w:div w:id="1176262338">
      <w:bodyDiv w:val="1"/>
      <w:marLeft w:val="0"/>
      <w:marRight w:val="0"/>
      <w:marTop w:val="0"/>
      <w:marBottom w:val="0"/>
      <w:divBdr>
        <w:top w:val="none" w:sz="0" w:space="0" w:color="auto"/>
        <w:left w:val="none" w:sz="0" w:space="0" w:color="auto"/>
        <w:bottom w:val="none" w:sz="0" w:space="0" w:color="auto"/>
        <w:right w:val="none" w:sz="0" w:space="0" w:color="auto"/>
      </w:divBdr>
    </w:div>
    <w:div w:id="1187518860">
      <w:bodyDiv w:val="1"/>
      <w:marLeft w:val="0"/>
      <w:marRight w:val="0"/>
      <w:marTop w:val="0"/>
      <w:marBottom w:val="0"/>
      <w:divBdr>
        <w:top w:val="none" w:sz="0" w:space="0" w:color="auto"/>
        <w:left w:val="none" w:sz="0" w:space="0" w:color="auto"/>
        <w:bottom w:val="none" w:sz="0" w:space="0" w:color="auto"/>
        <w:right w:val="none" w:sz="0" w:space="0" w:color="auto"/>
      </w:divBdr>
    </w:div>
    <w:div w:id="1194029681">
      <w:bodyDiv w:val="1"/>
      <w:marLeft w:val="0"/>
      <w:marRight w:val="0"/>
      <w:marTop w:val="0"/>
      <w:marBottom w:val="0"/>
      <w:divBdr>
        <w:top w:val="none" w:sz="0" w:space="0" w:color="auto"/>
        <w:left w:val="none" w:sz="0" w:space="0" w:color="auto"/>
        <w:bottom w:val="none" w:sz="0" w:space="0" w:color="auto"/>
        <w:right w:val="none" w:sz="0" w:space="0" w:color="auto"/>
      </w:divBdr>
    </w:div>
    <w:div w:id="1218784979">
      <w:bodyDiv w:val="1"/>
      <w:marLeft w:val="0"/>
      <w:marRight w:val="0"/>
      <w:marTop w:val="0"/>
      <w:marBottom w:val="0"/>
      <w:divBdr>
        <w:top w:val="none" w:sz="0" w:space="0" w:color="auto"/>
        <w:left w:val="none" w:sz="0" w:space="0" w:color="auto"/>
        <w:bottom w:val="none" w:sz="0" w:space="0" w:color="auto"/>
        <w:right w:val="none" w:sz="0" w:space="0" w:color="auto"/>
      </w:divBdr>
    </w:div>
    <w:div w:id="1222208604">
      <w:bodyDiv w:val="1"/>
      <w:marLeft w:val="0"/>
      <w:marRight w:val="0"/>
      <w:marTop w:val="0"/>
      <w:marBottom w:val="0"/>
      <w:divBdr>
        <w:top w:val="none" w:sz="0" w:space="0" w:color="auto"/>
        <w:left w:val="none" w:sz="0" w:space="0" w:color="auto"/>
        <w:bottom w:val="none" w:sz="0" w:space="0" w:color="auto"/>
        <w:right w:val="none" w:sz="0" w:space="0" w:color="auto"/>
      </w:divBdr>
    </w:div>
    <w:div w:id="1226381876">
      <w:bodyDiv w:val="1"/>
      <w:marLeft w:val="0"/>
      <w:marRight w:val="0"/>
      <w:marTop w:val="0"/>
      <w:marBottom w:val="0"/>
      <w:divBdr>
        <w:top w:val="none" w:sz="0" w:space="0" w:color="auto"/>
        <w:left w:val="none" w:sz="0" w:space="0" w:color="auto"/>
        <w:bottom w:val="none" w:sz="0" w:space="0" w:color="auto"/>
        <w:right w:val="none" w:sz="0" w:space="0" w:color="auto"/>
      </w:divBdr>
    </w:div>
    <w:div w:id="1227648836">
      <w:bodyDiv w:val="1"/>
      <w:marLeft w:val="0"/>
      <w:marRight w:val="0"/>
      <w:marTop w:val="0"/>
      <w:marBottom w:val="0"/>
      <w:divBdr>
        <w:top w:val="none" w:sz="0" w:space="0" w:color="auto"/>
        <w:left w:val="none" w:sz="0" w:space="0" w:color="auto"/>
        <w:bottom w:val="none" w:sz="0" w:space="0" w:color="auto"/>
        <w:right w:val="none" w:sz="0" w:space="0" w:color="auto"/>
      </w:divBdr>
    </w:div>
    <w:div w:id="1237082904">
      <w:bodyDiv w:val="1"/>
      <w:marLeft w:val="0"/>
      <w:marRight w:val="0"/>
      <w:marTop w:val="0"/>
      <w:marBottom w:val="0"/>
      <w:divBdr>
        <w:top w:val="none" w:sz="0" w:space="0" w:color="auto"/>
        <w:left w:val="none" w:sz="0" w:space="0" w:color="auto"/>
        <w:bottom w:val="none" w:sz="0" w:space="0" w:color="auto"/>
        <w:right w:val="none" w:sz="0" w:space="0" w:color="auto"/>
      </w:divBdr>
    </w:div>
    <w:div w:id="1243954021">
      <w:bodyDiv w:val="1"/>
      <w:marLeft w:val="0"/>
      <w:marRight w:val="0"/>
      <w:marTop w:val="0"/>
      <w:marBottom w:val="0"/>
      <w:divBdr>
        <w:top w:val="none" w:sz="0" w:space="0" w:color="auto"/>
        <w:left w:val="none" w:sz="0" w:space="0" w:color="auto"/>
        <w:bottom w:val="none" w:sz="0" w:space="0" w:color="auto"/>
        <w:right w:val="none" w:sz="0" w:space="0" w:color="auto"/>
      </w:divBdr>
    </w:div>
    <w:div w:id="1252618031">
      <w:bodyDiv w:val="1"/>
      <w:marLeft w:val="0"/>
      <w:marRight w:val="0"/>
      <w:marTop w:val="0"/>
      <w:marBottom w:val="0"/>
      <w:divBdr>
        <w:top w:val="none" w:sz="0" w:space="0" w:color="auto"/>
        <w:left w:val="none" w:sz="0" w:space="0" w:color="auto"/>
        <w:bottom w:val="none" w:sz="0" w:space="0" w:color="auto"/>
        <w:right w:val="none" w:sz="0" w:space="0" w:color="auto"/>
      </w:divBdr>
    </w:div>
    <w:div w:id="1257324264">
      <w:bodyDiv w:val="1"/>
      <w:marLeft w:val="0"/>
      <w:marRight w:val="0"/>
      <w:marTop w:val="0"/>
      <w:marBottom w:val="0"/>
      <w:divBdr>
        <w:top w:val="none" w:sz="0" w:space="0" w:color="auto"/>
        <w:left w:val="none" w:sz="0" w:space="0" w:color="auto"/>
        <w:bottom w:val="none" w:sz="0" w:space="0" w:color="auto"/>
        <w:right w:val="none" w:sz="0" w:space="0" w:color="auto"/>
      </w:divBdr>
    </w:div>
    <w:div w:id="1273589692">
      <w:bodyDiv w:val="1"/>
      <w:marLeft w:val="0"/>
      <w:marRight w:val="0"/>
      <w:marTop w:val="0"/>
      <w:marBottom w:val="0"/>
      <w:divBdr>
        <w:top w:val="none" w:sz="0" w:space="0" w:color="auto"/>
        <w:left w:val="none" w:sz="0" w:space="0" w:color="auto"/>
        <w:bottom w:val="none" w:sz="0" w:space="0" w:color="auto"/>
        <w:right w:val="none" w:sz="0" w:space="0" w:color="auto"/>
      </w:divBdr>
    </w:div>
    <w:div w:id="1319728974">
      <w:bodyDiv w:val="1"/>
      <w:marLeft w:val="0"/>
      <w:marRight w:val="0"/>
      <w:marTop w:val="0"/>
      <w:marBottom w:val="0"/>
      <w:divBdr>
        <w:top w:val="none" w:sz="0" w:space="0" w:color="auto"/>
        <w:left w:val="none" w:sz="0" w:space="0" w:color="auto"/>
        <w:bottom w:val="none" w:sz="0" w:space="0" w:color="auto"/>
        <w:right w:val="none" w:sz="0" w:space="0" w:color="auto"/>
      </w:divBdr>
    </w:div>
    <w:div w:id="1337223618">
      <w:bodyDiv w:val="1"/>
      <w:marLeft w:val="0"/>
      <w:marRight w:val="0"/>
      <w:marTop w:val="0"/>
      <w:marBottom w:val="0"/>
      <w:divBdr>
        <w:top w:val="none" w:sz="0" w:space="0" w:color="auto"/>
        <w:left w:val="none" w:sz="0" w:space="0" w:color="auto"/>
        <w:bottom w:val="none" w:sz="0" w:space="0" w:color="auto"/>
        <w:right w:val="none" w:sz="0" w:space="0" w:color="auto"/>
      </w:divBdr>
    </w:div>
    <w:div w:id="1354839093">
      <w:bodyDiv w:val="1"/>
      <w:marLeft w:val="0"/>
      <w:marRight w:val="0"/>
      <w:marTop w:val="0"/>
      <w:marBottom w:val="0"/>
      <w:divBdr>
        <w:top w:val="none" w:sz="0" w:space="0" w:color="auto"/>
        <w:left w:val="none" w:sz="0" w:space="0" w:color="auto"/>
        <w:bottom w:val="none" w:sz="0" w:space="0" w:color="auto"/>
        <w:right w:val="none" w:sz="0" w:space="0" w:color="auto"/>
      </w:divBdr>
      <w:divsChild>
        <w:div w:id="74058291">
          <w:marLeft w:val="0"/>
          <w:marRight w:val="0"/>
          <w:marTop w:val="0"/>
          <w:marBottom w:val="0"/>
          <w:divBdr>
            <w:top w:val="none" w:sz="0" w:space="0" w:color="auto"/>
            <w:left w:val="none" w:sz="0" w:space="0" w:color="auto"/>
            <w:bottom w:val="none" w:sz="0" w:space="0" w:color="auto"/>
            <w:right w:val="none" w:sz="0" w:space="0" w:color="auto"/>
          </w:divBdr>
          <w:divsChild>
            <w:div w:id="1947346219">
              <w:marLeft w:val="0"/>
              <w:marRight w:val="0"/>
              <w:marTop w:val="0"/>
              <w:marBottom w:val="0"/>
              <w:divBdr>
                <w:top w:val="none" w:sz="0" w:space="0" w:color="auto"/>
                <w:left w:val="none" w:sz="0" w:space="0" w:color="auto"/>
                <w:bottom w:val="none" w:sz="0" w:space="0" w:color="auto"/>
                <w:right w:val="none" w:sz="0" w:space="0" w:color="auto"/>
              </w:divBdr>
              <w:divsChild>
                <w:div w:id="1511796896">
                  <w:marLeft w:val="0"/>
                  <w:marRight w:val="0"/>
                  <w:marTop w:val="0"/>
                  <w:marBottom w:val="0"/>
                  <w:divBdr>
                    <w:top w:val="none" w:sz="0" w:space="0" w:color="auto"/>
                    <w:left w:val="none" w:sz="0" w:space="0" w:color="auto"/>
                    <w:bottom w:val="none" w:sz="0" w:space="0" w:color="auto"/>
                    <w:right w:val="none" w:sz="0" w:space="0" w:color="auto"/>
                  </w:divBdr>
                  <w:divsChild>
                    <w:div w:id="18175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427">
          <w:marLeft w:val="0"/>
          <w:marRight w:val="0"/>
          <w:marTop w:val="0"/>
          <w:marBottom w:val="0"/>
          <w:divBdr>
            <w:top w:val="none" w:sz="0" w:space="0" w:color="auto"/>
            <w:left w:val="none" w:sz="0" w:space="0" w:color="auto"/>
            <w:bottom w:val="none" w:sz="0" w:space="0" w:color="auto"/>
            <w:right w:val="none" w:sz="0" w:space="0" w:color="auto"/>
          </w:divBdr>
          <w:divsChild>
            <w:div w:id="1268346180">
              <w:marLeft w:val="0"/>
              <w:marRight w:val="0"/>
              <w:marTop w:val="0"/>
              <w:marBottom w:val="0"/>
              <w:divBdr>
                <w:top w:val="none" w:sz="0" w:space="0" w:color="auto"/>
                <w:left w:val="none" w:sz="0" w:space="0" w:color="auto"/>
                <w:bottom w:val="none" w:sz="0" w:space="0" w:color="auto"/>
                <w:right w:val="none" w:sz="0" w:space="0" w:color="auto"/>
              </w:divBdr>
              <w:divsChild>
                <w:div w:id="1398699">
                  <w:marLeft w:val="0"/>
                  <w:marRight w:val="0"/>
                  <w:marTop w:val="0"/>
                  <w:marBottom w:val="0"/>
                  <w:divBdr>
                    <w:top w:val="none" w:sz="0" w:space="0" w:color="auto"/>
                    <w:left w:val="none" w:sz="0" w:space="0" w:color="auto"/>
                    <w:bottom w:val="none" w:sz="0" w:space="0" w:color="auto"/>
                    <w:right w:val="none" w:sz="0" w:space="0" w:color="auto"/>
                  </w:divBdr>
                  <w:divsChild>
                    <w:div w:id="609702841">
                      <w:marLeft w:val="0"/>
                      <w:marRight w:val="0"/>
                      <w:marTop w:val="0"/>
                      <w:marBottom w:val="0"/>
                      <w:divBdr>
                        <w:top w:val="none" w:sz="0" w:space="0" w:color="auto"/>
                        <w:left w:val="none" w:sz="0" w:space="0" w:color="auto"/>
                        <w:bottom w:val="none" w:sz="0" w:space="0" w:color="auto"/>
                        <w:right w:val="none" w:sz="0" w:space="0" w:color="auto"/>
                      </w:divBdr>
                      <w:divsChild>
                        <w:div w:id="15960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78743">
      <w:bodyDiv w:val="1"/>
      <w:marLeft w:val="0"/>
      <w:marRight w:val="0"/>
      <w:marTop w:val="0"/>
      <w:marBottom w:val="0"/>
      <w:divBdr>
        <w:top w:val="none" w:sz="0" w:space="0" w:color="auto"/>
        <w:left w:val="none" w:sz="0" w:space="0" w:color="auto"/>
        <w:bottom w:val="none" w:sz="0" w:space="0" w:color="auto"/>
        <w:right w:val="none" w:sz="0" w:space="0" w:color="auto"/>
      </w:divBdr>
    </w:div>
    <w:div w:id="1383870813">
      <w:bodyDiv w:val="1"/>
      <w:marLeft w:val="0"/>
      <w:marRight w:val="0"/>
      <w:marTop w:val="0"/>
      <w:marBottom w:val="0"/>
      <w:divBdr>
        <w:top w:val="none" w:sz="0" w:space="0" w:color="auto"/>
        <w:left w:val="none" w:sz="0" w:space="0" w:color="auto"/>
        <w:bottom w:val="none" w:sz="0" w:space="0" w:color="auto"/>
        <w:right w:val="none" w:sz="0" w:space="0" w:color="auto"/>
      </w:divBdr>
    </w:div>
    <w:div w:id="1406030102">
      <w:bodyDiv w:val="1"/>
      <w:marLeft w:val="0"/>
      <w:marRight w:val="0"/>
      <w:marTop w:val="0"/>
      <w:marBottom w:val="0"/>
      <w:divBdr>
        <w:top w:val="none" w:sz="0" w:space="0" w:color="auto"/>
        <w:left w:val="none" w:sz="0" w:space="0" w:color="auto"/>
        <w:bottom w:val="none" w:sz="0" w:space="0" w:color="auto"/>
        <w:right w:val="none" w:sz="0" w:space="0" w:color="auto"/>
      </w:divBdr>
    </w:div>
    <w:div w:id="1417051730">
      <w:bodyDiv w:val="1"/>
      <w:marLeft w:val="0"/>
      <w:marRight w:val="0"/>
      <w:marTop w:val="0"/>
      <w:marBottom w:val="0"/>
      <w:divBdr>
        <w:top w:val="none" w:sz="0" w:space="0" w:color="auto"/>
        <w:left w:val="none" w:sz="0" w:space="0" w:color="auto"/>
        <w:bottom w:val="none" w:sz="0" w:space="0" w:color="auto"/>
        <w:right w:val="none" w:sz="0" w:space="0" w:color="auto"/>
      </w:divBdr>
      <w:divsChild>
        <w:div w:id="1781728859">
          <w:marLeft w:val="0"/>
          <w:marRight w:val="0"/>
          <w:marTop w:val="0"/>
          <w:marBottom w:val="0"/>
          <w:divBdr>
            <w:top w:val="none" w:sz="0" w:space="0" w:color="auto"/>
            <w:left w:val="none" w:sz="0" w:space="0" w:color="auto"/>
            <w:bottom w:val="none" w:sz="0" w:space="0" w:color="auto"/>
            <w:right w:val="none" w:sz="0" w:space="0" w:color="auto"/>
          </w:divBdr>
          <w:divsChild>
            <w:div w:id="1093673362">
              <w:marLeft w:val="0"/>
              <w:marRight w:val="0"/>
              <w:marTop w:val="0"/>
              <w:marBottom w:val="0"/>
              <w:divBdr>
                <w:top w:val="none" w:sz="0" w:space="0" w:color="auto"/>
                <w:left w:val="none" w:sz="0" w:space="0" w:color="auto"/>
                <w:bottom w:val="none" w:sz="0" w:space="0" w:color="auto"/>
                <w:right w:val="none" w:sz="0" w:space="0" w:color="auto"/>
              </w:divBdr>
              <w:divsChild>
                <w:div w:id="673843999">
                  <w:marLeft w:val="0"/>
                  <w:marRight w:val="0"/>
                  <w:marTop w:val="0"/>
                  <w:marBottom w:val="0"/>
                  <w:divBdr>
                    <w:top w:val="none" w:sz="0" w:space="0" w:color="auto"/>
                    <w:left w:val="none" w:sz="0" w:space="0" w:color="auto"/>
                    <w:bottom w:val="none" w:sz="0" w:space="0" w:color="auto"/>
                    <w:right w:val="none" w:sz="0" w:space="0" w:color="auto"/>
                  </w:divBdr>
                  <w:divsChild>
                    <w:div w:id="1534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0999">
          <w:marLeft w:val="0"/>
          <w:marRight w:val="0"/>
          <w:marTop w:val="0"/>
          <w:marBottom w:val="0"/>
          <w:divBdr>
            <w:top w:val="none" w:sz="0" w:space="0" w:color="auto"/>
            <w:left w:val="none" w:sz="0" w:space="0" w:color="auto"/>
            <w:bottom w:val="none" w:sz="0" w:space="0" w:color="auto"/>
            <w:right w:val="none" w:sz="0" w:space="0" w:color="auto"/>
          </w:divBdr>
          <w:divsChild>
            <w:div w:id="1148665620">
              <w:marLeft w:val="0"/>
              <w:marRight w:val="0"/>
              <w:marTop w:val="0"/>
              <w:marBottom w:val="0"/>
              <w:divBdr>
                <w:top w:val="none" w:sz="0" w:space="0" w:color="auto"/>
                <w:left w:val="none" w:sz="0" w:space="0" w:color="auto"/>
                <w:bottom w:val="none" w:sz="0" w:space="0" w:color="auto"/>
                <w:right w:val="none" w:sz="0" w:space="0" w:color="auto"/>
              </w:divBdr>
              <w:divsChild>
                <w:div w:id="1527524804">
                  <w:marLeft w:val="0"/>
                  <w:marRight w:val="0"/>
                  <w:marTop w:val="0"/>
                  <w:marBottom w:val="0"/>
                  <w:divBdr>
                    <w:top w:val="none" w:sz="0" w:space="0" w:color="auto"/>
                    <w:left w:val="none" w:sz="0" w:space="0" w:color="auto"/>
                    <w:bottom w:val="none" w:sz="0" w:space="0" w:color="auto"/>
                    <w:right w:val="none" w:sz="0" w:space="0" w:color="auto"/>
                  </w:divBdr>
                  <w:divsChild>
                    <w:div w:id="493452883">
                      <w:marLeft w:val="0"/>
                      <w:marRight w:val="0"/>
                      <w:marTop w:val="0"/>
                      <w:marBottom w:val="0"/>
                      <w:divBdr>
                        <w:top w:val="none" w:sz="0" w:space="0" w:color="auto"/>
                        <w:left w:val="none" w:sz="0" w:space="0" w:color="auto"/>
                        <w:bottom w:val="none" w:sz="0" w:space="0" w:color="auto"/>
                        <w:right w:val="none" w:sz="0" w:space="0" w:color="auto"/>
                      </w:divBdr>
                      <w:divsChild>
                        <w:div w:id="16610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2717">
      <w:bodyDiv w:val="1"/>
      <w:marLeft w:val="0"/>
      <w:marRight w:val="0"/>
      <w:marTop w:val="0"/>
      <w:marBottom w:val="0"/>
      <w:divBdr>
        <w:top w:val="none" w:sz="0" w:space="0" w:color="auto"/>
        <w:left w:val="none" w:sz="0" w:space="0" w:color="auto"/>
        <w:bottom w:val="none" w:sz="0" w:space="0" w:color="auto"/>
        <w:right w:val="none" w:sz="0" w:space="0" w:color="auto"/>
      </w:divBdr>
      <w:divsChild>
        <w:div w:id="39408006">
          <w:marLeft w:val="0"/>
          <w:marRight w:val="0"/>
          <w:marTop w:val="0"/>
          <w:marBottom w:val="0"/>
          <w:divBdr>
            <w:top w:val="none" w:sz="0" w:space="0" w:color="auto"/>
            <w:left w:val="none" w:sz="0" w:space="0" w:color="auto"/>
            <w:bottom w:val="none" w:sz="0" w:space="0" w:color="auto"/>
            <w:right w:val="none" w:sz="0" w:space="0" w:color="auto"/>
          </w:divBdr>
          <w:divsChild>
            <w:div w:id="331569058">
              <w:marLeft w:val="0"/>
              <w:marRight w:val="0"/>
              <w:marTop w:val="0"/>
              <w:marBottom w:val="0"/>
              <w:divBdr>
                <w:top w:val="none" w:sz="0" w:space="0" w:color="auto"/>
                <w:left w:val="none" w:sz="0" w:space="0" w:color="auto"/>
                <w:bottom w:val="none" w:sz="0" w:space="0" w:color="auto"/>
                <w:right w:val="none" w:sz="0" w:space="0" w:color="auto"/>
              </w:divBdr>
              <w:divsChild>
                <w:div w:id="1217398405">
                  <w:marLeft w:val="0"/>
                  <w:marRight w:val="0"/>
                  <w:marTop w:val="0"/>
                  <w:marBottom w:val="0"/>
                  <w:divBdr>
                    <w:top w:val="none" w:sz="0" w:space="0" w:color="auto"/>
                    <w:left w:val="none" w:sz="0" w:space="0" w:color="auto"/>
                    <w:bottom w:val="none" w:sz="0" w:space="0" w:color="auto"/>
                    <w:right w:val="none" w:sz="0" w:space="0" w:color="auto"/>
                  </w:divBdr>
                  <w:divsChild>
                    <w:div w:id="15523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6341">
          <w:marLeft w:val="0"/>
          <w:marRight w:val="0"/>
          <w:marTop w:val="0"/>
          <w:marBottom w:val="0"/>
          <w:divBdr>
            <w:top w:val="none" w:sz="0" w:space="0" w:color="auto"/>
            <w:left w:val="none" w:sz="0" w:space="0" w:color="auto"/>
            <w:bottom w:val="none" w:sz="0" w:space="0" w:color="auto"/>
            <w:right w:val="none" w:sz="0" w:space="0" w:color="auto"/>
          </w:divBdr>
          <w:divsChild>
            <w:div w:id="333799799">
              <w:marLeft w:val="0"/>
              <w:marRight w:val="0"/>
              <w:marTop w:val="0"/>
              <w:marBottom w:val="0"/>
              <w:divBdr>
                <w:top w:val="none" w:sz="0" w:space="0" w:color="auto"/>
                <w:left w:val="none" w:sz="0" w:space="0" w:color="auto"/>
                <w:bottom w:val="none" w:sz="0" w:space="0" w:color="auto"/>
                <w:right w:val="none" w:sz="0" w:space="0" w:color="auto"/>
              </w:divBdr>
              <w:divsChild>
                <w:div w:id="421605853">
                  <w:marLeft w:val="0"/>
                  <w:marRight w:val="0"/>
                  <w:marTop w:val="0"/>
                  <w:marBottom w:val="0"/>
                  <w:divBdr>
                    <w:top w:val="none" w:sz="0" w:space="0" w:color="auto"/>
                    <w:left w:val="none" w:sz="0" w:space="0" w:color="auto"/>
                    <w:bottom w:val="none" w:sz="0" w:space="0" w:color="auto"/>
                    <w:right w:val="none" w:sz="0" w:space="0" w:color="auto"/>
                  </w:divBdr>
                  <w:divsChild>
                    <w:div w:id="4720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75440">
      <w:bodyDiv w:val="1"/>
      <w:marLeft w:val="0"/>
      <w:marRight w:val="0"/>
      <w:marTop w:val="0"/>
      <w:marBottom w:val="0"/>
      <w:divBdr>
        <w:top w:val="none" w:sz="0" w:space="0" w:color="auto"/>
        <w:left w:val="none" w:sz="0" w:space="0" w:color="auto"/>
        <w:bottom w:val="none" w:sz="0" w:space="0" w:color="auto"/>
        <w:right w:val="none" w:sz="0" w:space="0" w:color="auto"/>
      </w:divBdr>
      <w:divsChild>
        <w:div w:id="352731162">
          <w:marLeft w:val="0"/>
          <w:marRight w:val="0"/>
          <w:marTop w:val="0"/>
          <w:marBottom w:val="0"/>
          <w:divBdr>
            <w:top w:val="none" w:sz="0" w:space="0" w:color="auto"/>
            <w:left w:val="none" w:sz="0" w:space="0" w:color="auto"/>
            <w:bottom w:val="none" w:sz="0" w:space="0" w:color="auto"/>
            <w:right w:val="none" w:sz="0" w:space="0" w:color="auto"/>
          </w:divBdr>
          <w:divsChild>
            <w:div w:id="1608854828">
              <w:marLeft w:val="0"/>
              <w:marRight w:val="0"/>
              <w:marTop w:val="0"/>
              <w:marBottom w:val="0"/>
              <w:divBdr>
                <w:top w:val="none" w:sz="0" w:space="0" w:color="auto"/>
                <w:left w:val="none" w:sz="0" w:space="0" w:color="auto"/>
                <w:bottom w:val="none" w:sz="0" w:space="0" w:color="auto"/>
                <w:right w:val="none" w:sz="0" w:space="0" w:color="auto"/>
              </w:divBdr>
              <w:divsChild>
                <w:div w:id="101851454">
                  <w:marLeft w:val="0"/>
                  <w:marRight w:val="0"/>
                  <w:marTop w:val="0"/>
                  <w:marBottom w:val="0"/>
                  <w:divBdr>
                    <w:top w:val="none" w:sz="0" w:space="0" w:color="auto"/>
                    <w:left w:val="none" w:sz="0" w:space="0" w:color="auto"/>
                    <w:bottom w:val="none" w:sz="0" w:space="0" w:color="auto"/>
                    <w:right w:val="none" w:sz="0" w:space="0" w:color="auto"/>
                  </w:divBdr>
                  <w:divsChild>
                    <w:div w:id="981350801">
                      <w:marLeft w:val="0"/>
                      <w:marRight w:val="0"/>
                      <w:marTop w:val="0"/>
                      <w:marBottom w:val="0"/>
                      <w:divBdr>
                        <w:top w:val="none" w:sz="0" w:space="0" w:color="auto"/>
                        <w:left w:val="none" w:sz="0" w:space="0" w:color="auto"/>
                        <w:bottom w:val="none" w:sz="0" w:space="0" w:color="auto"/>
                        <w:right w:val="none" w:sz="0" w:space="0" w:color="auto"/>
                      </w:divBdr>
                      <w:divsChild>
                        <w:div w:id="1413971411">
                          <w:marLeft w:val="0"/>
                          <w:marRight w:val="0"/>
                          <w:marTop w:val="0"/>
                          <w:marBottom w:val="0"/>
                          <w:divBdr>
                            <w:top w:val="none" w:sz="0" w:space="0" w:color="auto"/>
                            <w:left w:val="none" w:sz="0" w:space="0" w:color="auto"/>
                            <w:bottom w:val="none" w:sz="0" w:space="0" w:color="auto"/>
                            <w:right w:val="none" w:sz="0" w:space="0" w:color="auto"/>
                          </w:divBdr>
                          <w:divsChild>
                            <w:div w:id="1193495643">
                              <w:marLeft w:val="0"/>
                              <w:marRight w:val="0"/>
                              <w:marTop w:val="0"/>
                              <w:marBottom w:val="0"/>
                              <w:divBdr>
                                <w:top w:val="none" w:sz="0" w:space="0" w:color="auto"/>
                                <w:left w:val="none" w:sz="0" w:space="0" w:color="auto"/>
                                <w:bottom w:val="none" w:sz="0" w:space="0" w:color="auto"/>
                                <w:right w:val="none" w:sz="0" w:space="0" w:color="auto"/>
                              </w:divBdr>
                              <w:divsChild>
                                <w:div w:id="250434841">
                                  <w:marLeft w:val="0"/>
                                  <w:marRight w:val="0"/>
                                  <w:marTop w:val="0"/>
                                  <w:marBottom w:val="0"/>
                                  <w:divBdr>
                                    <w:top w:val="none" w:sz="0" w:space="0" w:color="auto"/>
                                    <w:left w:val="none" w:sz="0" w:space="0" w:color="auto"/>
                                    <w:bottom w:val="none" w:sz="0" w:space="0" w:color="auto"/>
                                    <w:right w:val="none" w:sz="0" w:space="0" w:color="auto"/>
                                  </w:divBdr>
                                  <w:divsChild>
                                    <w:div w:id="1318457752">
                                      <w:marLeft w:val="0"/>
                                      <w:marRight w:val="0"/>
                                      <w:marTop w:val="0"/>
                                      <w:marBottom w:val="0"/>
                                      <w:divBdr>
                                        <w:top w:val="none" w:sz="0" w:space="0" w:color="auto"/>
                                        <w:left w:val="none" w:sz="0" w:space="0" w:color="auto"/>
                                        <w:bottom w:val="none" w:sz="0" w:space="0" w:color="auto"/>
                                        <w:right w:val="none" w:sz="0" w:space="0" w:color="auto"/>
                                      </w:divBdr>
                                      <w:divsChild>
                                        <w:div w:id="53545930">
                                          <w:marLeft w:val="0"/>
                                          <w:marRight w:val="0"/>
                                          <w:marTop w:val="0"/>
                                          <w:marBottom w:val="0"/>
                                          <w:divBdr>
                                            <w:top w:val="none" w:sz="0" w:space="0" w:color="auto"/>
                                            <w:left w:val="none" w:sz="0" w:space="0" w:color="auto"/>
                                            <w:bottom w:val="none" w:sz="0" w:space="0" w:color="auto"/>
                                            <w:right w:val="none" w:sz="0" w:space="0" w:color="auto"/>
                                          </w:divBdr>
                                          <w:divsChild>
                                            <w:div w:id="1500003913">
                                              <w:marLeft w:val="0"/>
                                              <w:marRight w:val="0"/>
                                              <w:marTop w:val="0"/>
                                              <w:marBottom w:val="0"/>
                                              <w:divBdr>
                                                <w:top w:val="none" w:sz="0" w:space="0" w:color="auto"/>
                                                <w:left w:val="none" w:sz="0" w:space="0" w:color="auto"/>
                                                <w:bottom w:val="none" w:sz="0" w:space="0" w:color="auto"/>
                                                <w:right w:val="none" w:sz="0" w:space="0" w:color="auto"/>
                                              </w:divBdr>
                                              <w:divsChild>
                                                <w:div w:id="683752034">
                                                  <w:marLeft w:val="0"/>
                                                  <w:marRight w:val="0"/>
                                                  <w:marTop w:val="0"/>
                                                  <w:marBottom w:val="0"/>
                                                  <w:divBdr>
                                                    <w:top w:val="none" w:sz="0" w:space="0" w:color="auto"/>
                                                    <w:left w:val="none" w:sz="0" w:space="0" w:color="auto"/>
                                                    <w:bottom w:val="none" w:sz="0" w:space="0" w:color="auto"/>
                                                    <w:right w:val="none" w:sz="0" w:space="0" w:color="auto"/>
                                                  </w:divBdr>
                                                  <w:divsChild>
                                                    <w:div w:id="142792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6573">
                                          <w:marLeft w:val="0"/>
                                          <w:marRight w:val="0"/>
                                          <w:marTop w:val="0"/>
                                          <w:marBottom w:val="0"/>
                                          <w:divBdr>
                                            <w:top w:val="none" w:sz="0" w:space="0" w:color="auto"/>
                                            <w:left w:val="none" w:sz="0" w:space="0" w:color="auto"/>
                                            <w:bottom w:val="none" w:sz="0" w:space="0" w:color="auto"/>
                                            <w:right w:val="none" w:sz="0" w:space="0" w:color="auto"/>
                                          </w:divBdr>
                                          <w:divsChild>
                                            <w:div w:id="274946364">
                                              <w:marLeft w:val="0"/>
                                              <w:marRight w:val="0"/>
                                              <w:marTop w:val="0"/>
                                              <w:marBottom w:val="0"/>
                                              <w:divBdr>
                                                <w:top w:val="none" w:sz="0" w:space="0" w:color="auto"/>
                                                <w:left w:val="none" w:sz="0" w:space="0" w:color="auto"/>
                                                <w:bottom w:val="none" w:sz="0" w:space="0" w:color="auto"/>
                                                <w:right w:val="none" w:sz="0" w:space="0" w:color="auto"/>
                                              </w:divBdr>
                                              <w:divsChild>
                                                <w:div w:id="2001696376">
                                                  <w:marLeft w:val="0"/>
                                                  <w:marRight w:val="0"/>
                                                  <w:marTop w:val="0"/>
                                                  <w:marBottom w:val="0"/>
                                                  <w:divBdr>
                                                    <w:top w:val="none" w:sz="0" w:space="0" w:color="auto"/>
                                                    <w:left w:val="none" w:sz="0" w:space="0" w:color="auto"/>
                                                    <w:bottom w:val="none" w:sz="0" w:space="0" w:color="auto"/>
                                                    <w:right w:val="none" w:sz="0" w:space="0" w:color="auto"/>
                                                  </w:divBdr>
                                                  <w:divsChild>
                                                    <w:div w:id="15460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463000">
          <w:marLeft w:val="0"/>
          <w:marRight w:val="0"/>
          <w:marTop w:val="0"/>
          <w:marBottom w:val="0"/>
          <w:divBdr>
            <w:top w:val="none" w:sz="0" w:space="0" w:color="auto"/>
            <w:left w:val="none" w:sz="0" w:space="0" w:color="auto"/>
            <w:bottom w:val="none" w:sz="0" w:space="0" w:color="auto"/>
            <w:right w:val="none" w:sz="0" w:space="0" w:color="auto"/>
          </w:divBdr>
          <w:divsChild>
            <w:div w:id="1181044399">
              <w:marLeft w:val="0"/>
              <w:marRight w:val="0"/>
              <w:marTop w:val="0"/>
              <w:marBottom w:val="0"/>
              <w:divBdr>
                <w:top w:val="none" w:sz="0" w:space="0" w:color="auto"/>
                <w:left w:val="none" w:sz="0" w:space="0" w:color="auto"/>
                <w:bottom w:val="none" w:sz="0" w:space="0" w:color="auto"/>
                <w:right w:val="none" w:sz="0" w:space="0" w:color="auto"/>
              </w:divBdr>
              <w:divsChild>
                <w:div w:id="10409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3163">
      <w:bodyDiv w:val="1"/>
      <w:marLeft w:val="0"/>
      <w:marRight w:val="0"/>
      <w:marTop w:val="0"/>
      <w:marBottom w:val="0"/>
      <w:divBdr>
        <w:top w:val="none" w:sz="0" w:space="0" w:color="auto"/>
        <w:left w:val="none" w:sz="0" w:space="0" w:color="auto"/>
        <w:bottom w:val="none" w:sz="0" w:space="0" w:color="auto"/>
        <w:right w:val="none" w:sz="0" w:space="0" w:color="auto"/>
      </w:divBdr>
    </w:div>
    <w:div w:id="1478641607">
      <w:bodyDiv w:val="1"/>
      <w:marLeft w:val="0"/>
      <w:marRight w:val="0"/>
      <w:marTop w:val="0"/>
      <w:marBottom w:val="0"/>
      <w:divBdr>
        <w:top w:val="none" w:sz="0" w:space="0" w:color="auto"/>
        <w:left w:val="none" w:sz="0" w:space="0" w:color="auto"/>
        <w:bottom w:val="none" w:sz="0" w:space="0" w:color="auto"/>
        <w:right w:val="none" w:sz="0" w:space="0" w:color="auto"/>
      </w:divBdr>
    </w:div>
    <w:div w:id="1483696810">
      <w:bodyDiv w:val="1"/>
      <w:marLeft w:val="0"/>
      <w:marRight w:val="0"/>
      <w:marTop w:val="0"/>
      <w:marBottom w:val="0"/>
      <w:divBdr>
        <w:top w:val="none" w:sz="0" w:space="0" w:color="auto"/>
        <w:left w:val="none" w:sz="0" w:space="0" w:color="auto"/>
        <w:bottom w:val="none" w:sz="0" w:space="0" w:color="auto"/>
        <w:right w:val="none" w:sz="0" w:space="0" w:color="auto"/>
      </w:divBdr>
    </w:div>
    <w:div w:id="1511404931">
      <w:bodyDiv w:val="1"/>
      <w:marLeft w:val="0"/>
      <w:marRight w:val="0"/>
      <w:marTop w:val="0"/>
      <w:marBottom w:val="0"/>
      <w:divBdr>
        <w:top w:val="none" w:sz="0" w:space="0" w:color="auto"/>
        <w:left w:val="none" w:sz="0" w:space="0" w:color="auto"/>
        <w:bottom w:val="none" w:sz="0" w:space="0" w:color="auto"/>
        <w:right w:val="none" w:sz="0" w:space="0" w:color="auto"/>
      </w:divBdr>
    </w:div>
    <w:div w:id="1516457110">
      <w:bodyDiv w:val="1"/>
      <w:marLeft w:val="0"/>
      <w:marRight w:val="0"/>
      <w:marTop w:val="0"/>
      <w:marBottom w:val="0"/>
      <w:divBdr>
        <w:top w:val="none" w:sz="0" w:space="0" w:color="auto"/>
        <w:left w:val="none" w:sz="0" w:space="0" w:color="auto"/>
        <w:bottom w:val="none" w:sz="0" w:space="0" w:color="auto"/>
        <w:right w:val="none" w:sz="0" w:space="0" w:color="auto"/>
      </w:divBdr>
    </w:div>
    <w:div w:id="1522012178">
      <w:bodyDiv w:val="1"/>
      <w:marLeft w:val="0"/>
      <w:marRight w:val="0"/>
      <w:marTop w:val="0"/>
      <w:marBottom w:val="0"/>
      <w:divBdr>
        <w:top w:val="none" w:sz="0" w:space="0" w:color="auto"/>
        <w:left w:val="none" w:sz="0" w:space="0" w:color="auto"/>
        <w:bottom w:val="none" w:sz="0" w:space="0" w:color="auto"/>
        <w:right w:val="none" w:sz="0" w:space="0" w:color="auto"/>
      </w:divBdr>
    </w:div>
    <w:div w:id="1551383957">
      <w:bodyDiv w:val="1"/>
      <w:marLeft w:val="0"/>
      <w:marRight w:val="0"/>
      <w:marTop w:val="0"/>
      <w:marBottom w:val="0"/>
      <w:divBdr>
        <w:top w:val="none" w:sz="0" w:space="0" w:color="auto"/>
        <w:left w:val="none" w:sz="0" w:space="0" w:color="auto"/>
        <w:bottom w:val="none" w:sz="0" w:space="0" w:color="auto"/>
        <w:right w:val="none" w:sz="0" w:space="0" w:color="auto"/>
      </w:divBdr>
    </w:div>
    <w:div w:id="1557740745">
      <w:bodyDiv w:val="1"/>
      <w:marLeft w:val="0"/>
      <w:marRight w:val="0"/>
      <w:marTop w:val="0"/>
      <w:marBottom w:val="0"/>
      <w:divBdr>
        <w:top w:val="none" w:sz="0" w:space="0" w:color="auto"/>
        <w:left w:val="none" w:sz="0" w:space="0" w:color="auto"/>
        <w:bottom w:val="none" w:sz="0" w:space="0" w:color="auto"/>
        <w:right w:val="none" w:sz="0" w:space="0" w:color="auto"/>
      </w:divBdr>
    </w:div>
    <w:div w:id="1558123983">
      <w:bodyDiv w:val="1"/>
      <w:marLeft w:val="0"/>
      <w:marRight w:val="0"/>
      <w:marTop w:val="0"/>
      <w:marBottom w:val="0"/>
      <w:divBdr>
        <w:top w:val="none" w:sz="0" w:space="0" w:color="auto"/>
        <w:left w:val="none" w:sz="0" w:space="0" w:color="auto"/>
        <w:bottom w:val="none" w:sz="0" w:space="0" w:color="auto"/>
        <w:right w:val="none" w:sz="0" w:space="0" w:color="auto"/>
      </w:divBdr>
    </w:div>
    <w:div w:id="1567298416">
      <w:bodyDiv w:val="1"/>
      <w:marLeft w:val="0"/>
      <w:marRight w:val="0"/>
      <w:marTop w:val="0"/>
      <w:marBottom w:val="0"/>
      <w:divBdr>
        <w:top w:val="none" w:sz="0" w:space="0" w:color="auto"/>
        <w:left w:val="none" w:sz="0" w:space="0" w:color="auto"/>
        <w:bottom w:val="none" w:sz="0" w:space="0" w:color="auto"/>
        <w:right w:val="none" w:sz="0" w:space="0" w:color="auto"/>
      </w:divBdr>
    </w:div>
    <w:div w:id="1585795541">
      <w:bodyDiv w:val="1"/>
      <w:marLeft w:val="0"/>
      <w:marRight w:val="0"/>
      <w:marTop w:val="0"/>
      <w:marBottom w:val="0"/>
      <w:divBdr>
        <w:top w:val="none" w:sz="0" w:space="0" w:color="auto"/>
        <w:left w:val="none" w:sz="0" w:space="0" w:color="auto"/>
        <w:bottom w:val="none" w:sz="0" w:space="0" w:color="auto"/>
        <w:right w:val="none" w:sz="0" w:space="0" w:color="auto"/>
      </w:divBdr>
    </w:div>
    <w:div w:id="1589998674">
      <w:bodyDiv w:val="1"/>
      <w:marLeft w:val="0"/>
      <w:marRight w:val="0"/>
      <w:marTop w:val="0"/>
      <w:marBottom w:val="0"/>
      <w:divBdr>
        <w:top w:val="none" w:sz="0" w:space="0" w:color="auto"/>
        <w:left w:val="none" w:sz="0" w:space="0" w:color="auto"/>
        <w:bottom w:val="none" w:sz="0" w:space="0" w:color="auto"/>
        <w:right w:val="none" w:sz="0" w:space="0" w:color="auto"/>
      </w:divBdr>
    </w:div>
    <w:div w:id="1631471136">
      <w:bodyDiv w:val="1"/>
      <w:marLeft w:val="0"/>
      <w:marRight w:val="0"/>
      <w:marTop w:val="0"/>
      <w:marBottom w:val="0"/>
      <w:divBdr>
        <w:top w:val="none" w:sz="0" w:space="0" w:color="auto"/>
        <w:left w:val="none" w:sz="0" w:space="0" w:color="auto"/>
        <w:bottom w:val="none" w:sz="0" w:space="0" w:color="auto"/>
        <w:right w:val="none" w:sz="0" w:space="0" w:color="auto"/>
      </w:divBdr>
    </w:div>
    <w:div w:id="1634602002">
      <w:bodyDiv w:val="1"/>
      <w:marLeft w:val="0"/>
      <w:marRight w:val="0"/>
      <w:marTop w:val="0"/>
      <w:marBottom w:val="0"/>
      <w:divBdr>
        <w:top w:val="none" w:sz="0" w:space="0" w:color="auto"/>
        <w:left w:val="none" w:sz="0" w:space="0" w:color="auto"/>
        <w:bottom w:val="none" w:sz="0" w:space="0" w:color="auto"/>
        <w:right w:val="none" w:sz="0" w:space="0" w:color="auto"/>
      </w:divBdr>
    </w:div>
    <w:div w:id="1642879256">
      <w:bodyDiv w:val="1"/>
      <w:marLeft w:val="0"/>
      <w:marRight w:val="0"/>
      <w:marTop w:val="0"/>
      <w:marBottom w:val="0"/>
      <w:divBdr>
        <w:top w:val="none" w:sz="0" w:space="0" w:color="auto"/>
        <w:left w:val="none" w:sz="0" w:space="0" w:color="auto"/>
        <w:bottom w:val="none" w:sz="0" w:space="0" w:color="auto"/>
        <w:right w:val="none" w:sz="0" w:space="0" w:color="auto"/>
      </w:divBdr>
    </w:div>
    <w:div w:id="1648316986">
      <w:bodyDiv w:val="1"/>
      <w:marLeft w:val="0"/>
      <w:marRight w:val="0"/>
      <w:marTop w:val="0"/>
      <w:marBottom w:val="0"/>
      <w:divBdr>
        <w:top w:val="none" w:sz="0" w:space="0" w:color="auto"/>
        <w:left w:val="none" w:sz="0" w:space="0" w:color="auto"/>
        <w:bottom w:val="none" w:sz="0" w:space="0" w:color="auto"/>
        <w:right w:val="none" w:sz="0" w:space="0" w:color="auto"/>
      </w:divBdr>
    </w:div>
    <w:div w:id="1676377010">
      <w:bodyDiv w:val="1"/>
      <w:marLeft w:val="0"/>
      <w:marRight w:val="0"/>
      <w:marTop w:val="0"/>
      <w:marBottom w:val="0"/>
      <w:divBdr>
        <w:top w:val="none" w:sz="0" w:space="0" w:color="auto"/>
        <w:left w:val="none" w:sz="0" w:space="0" w:color="auto"/>
        <w:bottom w:val="none" w:sz="0" w:space="0" w:color="auto"/>
        <w:right w:val="none" w:sz="0" w:space="0" w:color="auto"/>
      </w:divBdr>
    </w:div>
    <w:div w:id="1684360863">
      <w:bodyDiv w:val="1"/>
      <w:marLeft w:val="0"/>
      <w:marRight w:val="0"/>
      <w:marTop w:val="0"/>
      <w:marBottom w:val="0"/>
      <w:divBdr>
        <w:top w:val="none" w:sz="0" w:space="0" w:color="auto"/>
        <w:left w:val="none" w:sz="0" w:space="0" w:color="auto"/>
        <w:bottom w:val="none" w:sz="0" w:space="0" w:color="auto"/>
        <w:right w:val="none" w:sz="0" w:space="0" w:color="auto"/>
      </w:divBdr>
    </w:div>
    <w:div w:id="1694571491">
      <w:bodyDiv w:val="1"/>
      <w:marLeft w:val="0"/>
      <w:marRight w:val="0"/>
      <w:marTop w:val="0"/>
      <w:marBottom w:val="0"/>
      <w:divBdr>
        <w:top w:val="none" w:sz="0" w:space="0" w:color="auto"/>
        <w:left w:val="none" w:sz="0" w:space="0" w:color="auto"/>
        <w:bottom w:val="none" w:sz="0" w:space="0" w:color="auto"/>
        <w:right w:val="none" w:sz="0" w:space="0" w:color="auto"/>
      </w:divBdr>
      <w:divsChild>
        <w:div w:id="479463053">
          <w:marLeft w:val="0"/>
          <w:marRight w:val="0"/>
          <w:marTop w:val="0"/>
          <w:marBottom w:val="0"/>
          <w:divBdr>
            <w:top w:val="none" w:sz="0" w:space="0" w:color="auto"/>
            <w:left w:val="none" w:sz="0" w:space="0" w:color="auto"/>
            <w:bottom w:val="none" w:sz="0" w:space="0" w:color="auto"/>
            <w:right w:val="none" w:sz="0" w:space="0" w:color="auto"/>
          </w:divBdr>
          <w:divsChild>
            <w:div w:id="899634229">
              <w:marLeft w:val="0"/>
              <w:marRight w:val="0"/>
              <w:marTop w:val="0"/>
              <w:marBottom w:val="0"/>
              <w:divBdr>
                <w:top w:val="none" w:sz="0" w:space="0" w:color="auto"/>
                <w:left w:val="none" w:sz="0" w:space="0" w:color="auto"/>
                <w:bottom w:val="none" w:sz="0" w:space="0" w:color="auto"/>
                <w:right w:val="none" w:sz="0" w:space="0" w:color="auto"/>
              </w:divBdr>
              <w:divsChild>
                <w:div w:id="126779039">
                  <w:marLeft w:val="0"/>
                  <w:marRight w:val="0"/>
                  <w:marTop w:val="0"/>
                  <w:marBottom w:val="0"/>
                  <w:divBdr>
                    <w:top w:val="none" w:sz="0" w:space="0" w:color="auto"/>
                    <w:left w:val="none" w:sz="0" w:space="0" w:color="auto"/>
                    <w:bottom w:val="none" w:sz="0" w:space="0" w:color="auto"/>
                    <w:right w:val="none" w:sz="0" w:space="0" w:color="auto"/>
                  </w:divBdr>
                  <w:divsChild>
                    <w:div w:id="960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9438">
          <w:marLeft w:val="0"/>
          <w:marRight w:val="0"/>
          <w:marTop w:val="0"/>
          <w:marBottom w:val="0"/>
          <w:divBdr>
            <w:top w:val="none" w:sz="0" w:space="0" w:color="auto"/>
            <w:left w:val="none" w:sz="0" w:space="0" w:color="auto"/>
            <w:bottom w:val="none" w:sz="0" w:space="0" w:color="auto"/>
            <w:right w:val="none" w:sz="0" w:space="0" w:color="auto"/>
          </w:divBdr>
          <w:divsChild>
            <w:div w:id="998315034">
              <w:marLeft w:val="0"/>
              <w:marRight w:val="0"/>
              <w:marTop w:val="0"/>
              <w:marBottom w:val="0"/>
              <w:divBdr>
                <w:top w:val="none" w:sz="0" w:space="0" w:color="auto"/>
                <w:left w:val="none" w:sz="0" w:space="0" w:color="auto"/>
                <w:bottom w:val="none" w:sz="0" w:space="0" w:color="auto"/>
                <w:right w:val="none" w:sz="0" w:space="0" w:color="auto"/>
              </w:divBdr>
              <w:divsChild>
                <w:div w:id="254871567">
                  <w:marLeft w:val="0"/>
                  <w:marRight w:val="0"/>
                  <w:marTop w:val="0"/>
                  <w:marBottom w:val="0"/>
                  <w:divBdr>
                    <w:top w:val="none" w:sz="0" w:space="0" w:color="auto"/>
                    <w:left w:val="none" w:sz="0" w:space="0" w:color="auto"/>
                    <w:bottom w:val="none" w:sz="0" w:space="0" w:color="auto"/>
                    <w:right w:val="none" w:sz="0" w:space="0" w:color="auto"/>
                  </w:divBdr>
                  <w:divsChild>
                    <w:div w:id="11688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2312">
      <w:bodyDiv w:val="1"/>
      <w:marLeft w:val="0"/>
      <w:marRight w:val="0"/>
      <w:marTop w:val="0"/>
      <w:marBottom w:val="0"/>
      <w:divBdr>
        <w:top w:val="none" w:sz="0" w:space="0" w:color="auto"/>
        <w:left w:val="none" w:sz="0" w:space="0" w:color="auto"/>
        <w:bottom w:val="none" w:sz="0" w:space="0" w:color="auto"/>
        <w:right w:val="none" w:sz="0" w:space="0" w:color="auto"/>
      </w:divBdr>
    </w:div>
    <w:div w:id="1717927063">
      <w:bodyDiv w:val="1"/>
      <w:marLeft w:val="0"/>
      <w:marRight w:val="0"/>
      <w:marTop w:val="0"/>
      <w:marBottom w:val="0"/>
      <w:divBdr>
        <w:top w:val="none" w:sz="0" w:space="0" w:color="auto"/>
        <w:left w:val="none" w:sz="0" w:space="0" w:color="auto"/>
        <w:bottom w:val="none" w:sz="0" w:space="0" w:color="auto"/>
        <w:right w:val="none" w:sz="0" w:space="0" w:color="auto"/>
      </w:divBdr>
    </w:div>
    <w:div w:id="1744330344">
      <w:bodyDiv w:val="1"/>
      <w:marLeft w:val="0"/>
      <w:marRight w:val="0"/>
      <w:marTop w:val="0"/>
      <w:marBottom w:val="0"/>
      <w:divBdr>
        <w:top w:val="none" w:sz="0" w:space="0" w:color="auto"/>
        <w:left w:val="none" w:sz="0" w:space="0" w:color="auto"/>
        <w:bottom w:val="none" w:sz="0" w:space="0" w:color="auto"/>
        <w:right w:val="none" w:sz="0" w:space="0" w:color="auto"/>
      </w:divBdr>
    </w:div>
    <w:div w:id="1773428162">
      <w:bodyDiv w:val="1"/>
      <w:marLeft w:val="0"/>
      <w:marRight w:val="0"/>
      <w:marTop w:val="0"/>
      <w:marBottom w:val="0"/>
      <w:divBdr>
        <w:top w:val="none" w:sz="0" w:space="0" w:color="auto"/>
        <w:left w:val="none" w:sz="0" w:space="0" w:color="auto"/>
        <w:bottom w:val="none" w:sz="0" w:space="0" w:color="auto"/>
        <w:right w:val="none" w:sz="0" w:space="0" w:color="auto"/>
      </w:divBdr>
    </w:div>
    <w:div w:id="1792629784">
      <w:bodyDiv w:val="1"/>
      <w:marLeft w:val="0"/>
      <w:marRight w:val="0"/>
      <w:marTop w:val="0"/>
      <w:marBottom w:val="0"/>
      <w:divBdr>
        <w:top w:val="none" w:sz="0" w:space="0" w:color="auto"/>
        <w:left w:val="none" w:sz="0" w:space="0" w:color="auto"/>
        <w:bottom w:val="none" w:sz="0" w:space="0" w:color="auto"/>
        <w:right w:val="none" w:sz="0" w:space="0" w:color="auto"/>
      </w:divBdr>
    </w:div>
    <w:div w:id="1793548538">
      <w:bodyDiv w:val="1"/>
      <w:marLeft w:val="0"/>
      <w:marRight w:val="0"/>
      <w:marTop w:val="0"/>
      <w:marBottom w:val="0"/>
      <w:divBdr>
        <w:top w:val="none" w:sz="0" w:space="0" w:color="auto"/>
        <w:left w:val="none" w:sz="0" w:space="0" w:color="auto"/>
        <w:bottom w:val="none" w:sz="0" w:space="0" w:color="auto"/>
        <w:right w:val="none" w:sz="0" w:space="0" w:color="auto"/>
      </w:divBdr>
    </w:div>
    <w:div w:id="1794979528">
      <w:bodyDiv w:val="1"/>
      <w:marLeft w:val="0"/>
      <w:marRight w:val="0"/>
      <w:marTop w:val="0"/>
      <w:marBottom w:val="0"/>
      <w:divBdr>
        <w:top w:val="none" w:sz="0" w:space="0" w:color="auto"/>
        <w:left w:val="none" w:sz="0" w:space="0" w:color="auto"/>
        <w:bottom w:val="none" w:sz="0" w:space="0" w:color="auto"/>
        <w:right w:val="none" w:sz="0" w:space="0" w:color="auto"/>
      </w:divBdr>
    </w:div>
    <w:div w:id="1815022224">
      <w:bodyDiv w:val="1"/>
      <w:marLeft w:val="0"/>
      <w:marRight w:val="0"/>
      <w:marTop w:val="0"/>
      <w:marBottom w:val="0"/>
      <w:divBdr>
        <w:top w:val="none" w:sz="0" w:space="0" w:color="auto"/>
        <w:left w:val="none" w:sz="0" w:space="0" w:color="auto"/>
        <w:bottom w:val="none" w:sz="0" w:space="0" w:color="auto"/>
        <w:right w:val="none" w:sz="0" w:space="0" w:color="auto"/>
      </w:divBdr>
      <w:divsChild>
        <w:div w:id="984164624">
          <w:marLeft w:val="0"/>
          <w:marRight w:val="0"/>
          <w:marTop w:val="0"/>
          <w:marBottom w:val="0"/>
          <w:divBdr>
            <w:top w:val="none" w:sz="0" w:space="0" w:color="auto"/>
            <w:left w:val="none" w:sz="0" w:space="0" w:color="auto"/>
            <w:bottom w:val="none" w:sz="0" w:space="0" w:color="auto"/>
            <w:right w:val="none" w:sz="0" w:space="0" w:color="auto"/>
          </w:divBdr>
          <w:divsChild>
            <w:div w:id="1310593540">
              <w:marLeft w:val="0"/>
              <w:marRight w:val="0"/>
              <w:marTop w:val="0"/>
              <w:marBottom w:val="0"/>
              <w:divBdr>
                <w:top w:val="none" w:sz="0" w:space="0" w:color="auto"/>
                <w:left w:val="none" w:sz="0" w:space="0" w:color="auto"/>
                <w:bottom w:val="none" w:sz="0" w:space="0" w:color="auto"/>
                <w:right w:val="none" w:sz="0" w:space="0" w:color="auto"/>
              </w:divBdr>
              <w:divsChild>
                <w:div w:id="1574240268">
                  <w:marLeft w:val="0"/>
                  <w:marRight w:val="0"/>
                  <w:marTop w:val="0"/>
                  <w:marBottom w:val="0"/>
                  <w:divBdr>
                    <w:top w:val="none" w:sz="0" w:space="0" w:color="auto"/>
                    <w:left w:val="none" w:sz="0" w:space="0" w:color="auto"/>
                    <w:bottom w:val="none" w:sz="0" w:space="0" w:color="auto"/>
                    <w:right w:val="none" w:sz="0" w:space="0" w:color="auto"/>
                  </w:divBdr>
                  <w:divsChild>
                    <w:div w:id="5708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1358">
          <w:marLeft w:val="0"/>
          <w:marRight w:val="0"/>
          <w:marTop w:val="0"/>
          <w:marBottom w:val="0"/>
          <w:divBdr>
            <w:top w:val="none" w:sz="0" w:space="0" w:color="auto"/>
            <w:left w:val="none" w:sz="0" w:space="0" w:color="auto"/>
            <w:bottom w:val="none" w:sz="0" w:space="0" w:color="auto"/>
            <w:right w:val="none" w:sz="0" w:space="0" w:color="auto"/>
          </w:divBdr>
          <w:divsChild>
            <w:div w:id="1040670653">
              <w:marLeft w:val="0"/>
              <w:marRight w:val="0"/>
              <w:marTop w:val="0"/>
              <w:marBottom w:val="0"/>
              <w:divBdr>
                <w:top w:val="none" w:sz="0" w:space="0" w:color="auto"/>
                <w:left w:val="none" w:sz="0" w:space="0" w:color="auto"/>
                <w:bottom w:val="none" w:sz="0" w:space="0" w:color="auto"/>
                <w:right w:val="none" w:sz="0" w:space="0" w:color="auto"/>
              </w:divBdr>
              <w:divsChild>
                <w:div w:id="1547719314">
                  <w:marLeft w:val="0"/>
                  <w:marRight w:val="0"/>
                  <w:marTop w:val="0"/>
                  <w:marBottom w:val="0"/>
                  <w:divBdr>
                    <w:top w:val="none" w:sz="0" w:space="0" w:color="auto"/>
                    <w:left w:val="none" w:sz="0" w:space="0" w:color="auto"/>
                    <w:bottom w:val="none" w:sz="0" w:space="0" w:color="auto"/>
                    <w:right w:val="none" w:sz="0" w:space="0" w:color="auto"/>
                  </w:divBdr>
                  <w:divsChild>
                    <w:div w:id="10768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0381">
      <w:bodyDiv w:val="1"/>
      <w:marLeft w:val="0"/>
      <w:marRight w:val="0"/>
      <w:marTop w:val="0"/>
      <w:marBottom w:val="0"/>
      <w:divBdr>
        <w:top w:val="none" w:sz="0" w:space="0" w:color="auto"/>
        <w:left w:val="none" w:sz="0" w:space="0" w:color="auto"/>
        <w:bottom w:val="none" w:sz="0" w:space="0" w:color="auto"/>
        <w:right w:val="none" w:sz="0" w:space="0" w:color="auto"/>
      </w:divBdr>
    </w:div>
    <w:div w:id="1836610716">
      <w:bodyDiv w:val="1"/>
      <w:marLeft w:val="0"/>
      <w:marRight w:val="0"/>
      <w:marTop w:val="0"/>
      <w:marBottom w:val="0"/>
      <w:divBdr>
        <w:top w:val="none" w:sz="0" w:space="0" w:color="auto"/>
        <w:left w:val="none" w:sz="0" w:space="0" w:color="auto"/>
        <w:bottom w:val="none" w:sz="0" w:space="0" w:color="auto"/>
        <w:right w:val="none" w:sz="0" w:space="0" w:color="auto"/>
      </w:divBdr>
    </w:div>
    <w:div w:id="1838959798">
      <w:bodyDiv w:val="1"/>
      <w:marLeft w:val="0"/>
      <w:marRight w:val="0"/>
      <w:marTop w:val="0"/>
      <w:marBottom w:val="0"/>
      <w:divBdr>
        <w:top w:val="none" w:sz="0" w:space="0" w:color="auto"/>
        <w:left w:val="none" w:sz="0" w:space="0" w:color="auto"/>
        <w:bottom w:val="none" w:sz="0" w:space="0" w:color="auto"/>
        <w:right w:val="none" w:sz="0" w:space="0" w:color="auto"/>
      </w:divBdr>
    </w:div>
    <w:div w:id="1866359498">
      <w:bodyDiv w:val="1"/>
      <w:marLeft w:val="0"/>
      <w:marRight w:val="0"/>
      <w:marTop w:val="0"/>
      <w:marBottom w:val="0"/>
      <w:divBdr>
        <w:top w:val="none" w:sz="0" w:space="0" w:color="auto"/>
        <w:left w:val="none" w:sz="0" w:space="0" w:color="auto"/>
        <w:bottom w:val="none" w:sz="0" w:space="0" w:color="auto"/>
        <w:right w:val="none" w:sz="0" w:space="0" w:color="auto"/>
      </w:divBdr>
    </w:div>
    <w:div w:id="1876457082">
      <w:bodyDiv w:val="1"/>
      <w:marLeft w:val="0"/>
      <w:marRight w:val="0"/>
      <w:marTop w:val="0"/>
      <w:marBottom w:val="0"/>
      <w:divBdr>
        <w:top w:val="none" w:sz="0" w:space="0" w:color="auto"/>
        <w:left w:val="none" w:sz="0" w:space="0" w:color="auto"/>
        <w:bottom w:val="none" w:sz="0" w:space="0" w:color="auto"/>
        <w:right w:val="none" w:sz="0" w:space="0" w:color="auto"/>
      </w:divBdr>
      <w:divsChild>
        <w:div w:id="843133718">
          <w:marLeft w:val="0"/>
          <w:marRight w:val="0"/>
          <w:marTop w:val="0"/>
          <w:marBottom w:val="0"/>
          <w:divBdr>
            <w:top w:val="none" w:sz="0" w:space="0" w:color="auto"/>
            <w:left w:val="none" w:sz="0" w:space="0" w:color="auto"/>
            <w:bottom w:val="none" w:sz="0" w:space="0" w:color="auto"/>
            <w:right w:val="none" w:sz="0" w:space="0" w:color="auto"/>
          </w:divBdr>
          <w:divsChild>
            <w:div w:id="1878617584">
              <w:marLeft w:val="0"/>
              <w:marRight w:val="0"/>
              <w:marTop w:val="0"/>
              <w:marBottom w:val="0"/>
              <w:divBdr>
                <w:top w:val="none" w:sz="0" w:space="0" w:color="auto"/>
                <w:left w:val="none" w:sz="0" w:space="0" w:color="auto"/>
                <w:bottom w:val="none" w:sz="0" w:space="0" w:color="auto"/>
                <w:right w:val="none" w:sz="0" w:space="0" w:color="auto"/>
              </w:divBdr>
              <w:divsChild>
                <w:div w:id="1853061758">
                  <w:marLeft w:val="0"/>
                  <w:marRight w:val="0"/>
                  <w:marTop w:val="0"/>
                  <w:marBottom w:val="0"/>
                  <w:divBdr>
                    <w:top w:val="none" w:sz="0" w:space="0" w:color="auto"/>
                    <w:left w:val="none" w:sz="0" w:space="0" w:color="auto"/>
                    <w:bottom w:val="none" w:sz="0" w:space="0" w:color="auto"/>
                    <w:right w:val="none" w:sz="0" w:space="0" w:color="auto"/>
                  </w:divBdr>
                  <w:divsChild>
                    <w:div w:id="1311252602">
                      <w:marLeft w:val="0"/>
                      <w:marRight w:val="0"/>
                      <w:marTop w:val="0"/>
                      <w:marBottom w:val="0"/>
                      <w:divBdr>
                        <w:top w:val="none" w:sz="0" w:space="0" w:color="auto"/>
                        <w:left w:val="none" w:sz="0" w:space="0" w:color="auto"/>
                        <w:bottom w:val="none" w:sz="0" w:space="0" w:color="auto"/>
                        <w:right w:val="none" w:sz="0" w:space="0" w:color="auto"/>
                      </w:divBdr>
                      <w:divsChild>
                        <w:div w:id="2120637969">
                          <w:marLeft w:val="0"/>
                          <w:marRight w:val="0"/>
                          <w:marTop w:val="0"/>
                          <w:marBottom w:val="0"/>
                          <w:divBdr>
                            <w:top w:val="none" w:sz="0" w:space="0" w:color="auto"/>
                            <w:left w:val="none" w:sz="0" w:space="0" w:color="auto"/>
                            <w:bottom w:val="none" w:sz="0" w:space="0" w:color="auto"/>
                            <w:right w:val="none" w:sz="0" w:space="0" w:color="auto"/>
                          </w:divBdr>
                          <w:divsChild>
                            <w:div w:id="168299003">
                              <w:marLeft w:val="0"/>
                              <w:marRight w:val="0"/>
                              <w:marTop w:val="0"/>
                              <w:marBottom w:val="0"/>
                              <w:divBdr>
                                <w:top w:val="none" w:sz="0" w:space="0" w:color="auto"/>
                                <w:left w:val="none" w:sz="0" w:space="0" w:color="auto"/>
                                <w:bottom w:val="none" w:sz="0" w:space="0" w:color="auto"/>
                                <w:right w:val="none" w:sz="0" w:space="0" w:color="auto"/>
                              </w:divBdr>
                              <w:divsChild>
                                <w:div w:id="1871526332">
                                  <w:marLeft w:val="0"/>
                                  <w:marRight w:val="0"/>
                                  <w:marTop w:val="0"/>
                                  <w:marBottom w:val="0"/>
                                  <w:divBdr>
                                    <w:top w:val="none" w:sz="0" w:space="0" w:color="auto"/>
                                    <w:left w:val="none" w:sz="0" w:space="0" w:color="auto"/>
                                    <w:bottom w:val="none" w:sz="0" w:space="0" w:color="auto"/>
                                    <w:right w:val="none" w:sz="0" w:space="0" w:color="auto"/>
                                  </w:divBdr>
                                  <w:divsChild>
                                    <w:div w:id="19859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59188">
                          <w:marLeft w:val="0"/>
                          <w:marRight w:val="0"/>
                          <w:marTop w:val="0"/>
                          <w:marBottom w:val="0"/>
                          <w:divBdr>
                            <w:top w:val="none" w:sz="0" w:space="0" w:color="auto"/>
                            <w:left w:val="none" w:sz="0" w:space="0" w:color="auto"/>
                            <w:bottom w:val="none" w:sz="0" w:space="0" w:color="auto"/>
                            <w:right w:val="none" w:sz="0" w:space="0" w:color="auto"/>
                          </w:divBdr>
                          <w:divsChild>
                            <w:div w:id="957105888">
                              <w:marLeft w:val="0"/>
                              <w:marRight w:val="0"/>
                              <w:marTop w:val="0"/>
                              <w:marBottom w:val="0"/>
                              <w:divBdr>
                                <w:top w:val="none" w:sz="0" w:space="0" w:color="auto"/>
                                <w:left w:val="none" w:sz="0" w:space="0" w:color="auto"/>
                                <w:bottom w:val="none" w:sz="0" w:space="0" w:color="auto"/>
                                <w:right w:val="none" w:sz="0" w:space="0" w:color="auto"/>
                              </w:divBdr>
                              <w:divsChild>
                                <w:div w:id="1571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6519">
      <w:bodyDiv w:val="1"/>
      <w:marLeft w:val="0"/>
      <w:marRight w:val="0"/>
      <w:marTop w:val="0"/>
      <w:marBottom w:val="0"/>
      <w:divBdr>
        <w:top w:val="none" w:sz="0" w:space="0" w:color="auto"/>
        <w:left w:val="none" w:sz="0" w:space="0" w:color="auto"/>
        <w:bottom w:val="none" w:sz="0" w:space="0" w:color="auto"/>
        <w:right w:val="none" w:sz="0" w:space="0" w:color="auto"/>
      </w:divBdr>
    </w:div>
    <w:div w:id="1894149302">
      <w:bodyDiv w:val="1"/>
      <w:marLeft w:val="0"/>
      <w:marRight w:val="0"/>
      <w:marTop w:val="0"/>
      <w:marBottom w:val="0"/>
      <w:divBdr>
        <w:top w:val="none" w:sz="0" w:space="0" w:color="auto"/>
        <w:left w:val="none" w:sz="0" w:space="0" w:color="auto"/>
        <w:bottom w:val="none" w:sz="0" w:space="0" w:color="auto"/>
        <w:right w:val="none" w:sz="0" w:space="0" w:color="auto"/>
      </w:divBdr>
      <w:divsChild>
        <w:div w:id="765731945">
          <w:marLeft w:val="0"/>
          <w:marRight w:val="0"/>
          <w:marTop w:val="0"/>
          <w:marBottom w:val="0"/>
          <w:divBdr>
            <w:top w:val="none" w:sz="0" w:space="0" w:color="auto"/>
            <w:left w:val="none" w:sz="0" w:space="0" w:color="auto"/>
            <w:bottom w:val="none" w:sz="0" w:space="0" w:color="auto"/>
            <w:right w:val="none" w:sz="0" w:space="0" w:color="auto"/>
          </w:divBdr>
          <w:divsChild>
            <w:div w:id="1947349023">
              <w:marLeft w:val="0"/>
              <w:marRight w:val="0"/>
              <w:marTop w:val="0"/>
              <w:marBottom w:val="0"/>
              <w:divBdr>
                <w:top w:val="none" w:sz="0" w:space="0" w:color="auto"/>
                <w:left w:val="none" w:sz="0" w:space="0" w:color="auto"/>
                <w:bottom w:val="none" w:sz="0" w:space="0" w:color="auto"/>
                <w:right w:val="none" w:sz="0" w:space="0" w:color="auto"/>
              </w:divBdr>
              <w:divsChild>
                <w:div w:id="164516546">
                  <w:marLeft w:val="0"/>
                  <w:marRight w:val="0"/>
                  <w:marTop w:val="0"/>
                  <w:marBottom w:val="0"/>
                  <w:divBdr>
                    <w:top w:val="none" w:sz="0" w:space="0" w:color="auto"/>
                    <w:left w:val="none" w:sz="0" w:space="0" w:color="auto"/>
                    <w:bottom w:val="none" w:sz="0" w:space="0" w:color="auto"/>
                    <w:right w:val="none" w:sz="0" w:space="0" w:color="auto"/>
                  </w:divBdr>
                  <w:divsChild>
                    <w:div w:id="704915132">
                      <w:marLeft w:val="0"/>
                      <w:marRight w:val="0"/>
                      <w:marTop w:val="0"/>
                      <w:marBottom w:val="0"/>
                      <w:divBdr>
                        <w:top w:val="none" w:sz="0" w:space="0" w:color="auto"/>
                        <w:left w:val="none" w:sz="0" w:space="0" w:color="auto"/>
                        <w:bottom w:val="none" w:sz="0" w:space="0" w:color="auto"/>
                        <w:right w:val="none" w:sz="0" w:space="0" w:color="auto"/>
                      </w:divBdr>
                      <w:divsChild>
                        <w:div w:id="146242425">
                          <w:marLeft w:val="0"/>
                          <w:marRight w:val="0"/>
                          <w:marTop w:val="0"/>
                          <w:marBottom w:val="0"/>
                          <w:divBdr>
                            <w:top w:val="none" w:sz="0" w:space="0" w:color="auto"/>
                            <w:left w:val="none" w:sz="0" w:space="0" w:color="auto"/>
                            <w:bottom w:val="none" w:sz="0" w:space="0" w:color="auto"/>
                            <w:right w:val="none" w:sz="0" w:space="0" w:color="auto"/>
                          </w:divBdr>
                          <w:divsChild>
                            <w:div w:id="804351794">
                              <w:marLeft w:val="0"/>
                              <w:marRight w:val="0"/>
                              <w:marTop w:val="0"/>
                              <w:marBottom w:val="0"/>
                              <w:divBdr>
                                <w:top w:val="none" w:sz="0" w:space="0" w:color="auto"/>
                                <w:left w:val="none" w:sz="0" w:space="0" w:color="auto"/>
                                <w:bottom w:val="none" w:sz="0" w:space="0" w:color="auto"/>
                                <w:right w:val="none" w:sz="0" w:space="0" w:color="auto"/>
                              </w:divBdr>
                              <w:divsChild>
                                <w:div w:id="271787345">
                                  <w:marLeft w:val="0"/>
                                  <w:marRight w:val="0"/>
                                  <w:marTop w:val="0"/>
                                  <w:marBottom w:val="0"/>
                                  <w:divBdr>
                                    <w:top w:val="none" w:sz="0" w:space="0" w:color="auto"/>
                                    <w:left w:val="none" w:sz="0" w:space="0" w:color="auto"/>
                                    <w:bottom w:val="none" w:sz="0" w:space="0" w:color="auto"/>
                                    <w:right w:val="none" w:sz="0" w:space="0" w:color="auto"/>
                                  </w:divBdr>
                                  <w:divsChild>
                                    <w:div w:id="3322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6798">
                          <w:marLeft w:val="0"/>
                          <w:marRight w:val="0"/>
                          <w:marTop w:val="0"/>
                          <w:marBottom w:val="0"/>
                          <w:divBdr>
                            <w:top w:val="none" w:sz="0" w:space="0" w:color="auto"/>
                            <w:left w:val="none" w:sz="0" w:space="0" w:color="auto"/>
                            <w:bottom w:val="none" w:sz="0" w:space="0" w:color="auto"/>
                            <w:right w:val="none" w:sz="0" w:space="0" w:color="auto"/>
                          </w:divBdr>
                          <w:divsChild>
                            <w:div w:id="884021102">
                              <w:marLeft w:val="0"/>
                              <w:marRight w:val="0"/>
                              <w:marTop w:val="0"/>
                              <w:marBottom w:val="0"/>
                              <w:divBdr>
                                <w:top w:val="none" w:sz="0" w:space="0" w:color="auto"/>
                                <w:left w:val="none" w:sz="0" w:space="0" w:color="auto"/>
                                <w:bottom w:val="none" w:sz="0" w:space="0" w:color="auto"/>
                                <w:right w:val="none" w:sz="0" w:space="0" w:color="auto"/>
                              </w:divBdr>
                              <w:divsChild>
                                <w:div w:id="1157914719">
                                  <w:marLeft w:val="0"/>
                                  <w:marRight w:val="0"/>
                                  <w:marTop w:val="0"/>
                                  <w:marBottom w:val="0"/>
                                  <w:divBdr>
                                    <w:top w:val="none" w:sz="0" w:space="0" w:color="auto"/>
                                    <w:left w:val="none" w:sz="0" w:space="0" w:color="auto"/>
                                    <w:bottom w:val="none" w:sz="0" w:space="0" w:color="auto"/>
                                    <w:right w:val="none" w:sz="0" w:space="0" w:color="auto"/>
                                  </w:divBdr>
                                  <w:divsChild>
                                    <w:div w:id="1803425305">
                                      <w:marLeft w:val="0"/>
                                      <w:marRight w:val="0"/>
                                      <w:marTop w:val="0"/>
                                      <w:marBottom w:val="0"/>
                                      <w:divBdr>
                                        <w:top w:val="none" w:sz="0" w:space="0" w:color="auto"/>
                                        <w:left w:val="none" w:sz="0" w:space="0" w:color="auto"/>
                                        <w:bottom w:val="none" w:sz="0" w:space="0" w:color="auto"/>
                                        <w:right w:val="none" w:sz="0" w:space="0" w:color="auto"/>
                                      </w:divBdr>
                                      <w:divsChild>
                                        <w:div w:id="18691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161165">
      <w:bodyDiv w:val="1"/>
      <w:marLeft w:val="0"/>
      <w:marRight w:val="0"/>
      <w:marTop w:val="0"/>
      <w:marBottom w:val="0"/>
      <w:divBdr>
        <w:top w:val="none" w:sz="0" w:space="0" w:color="auto"/>
        <w:left w:val="none" w:sz="0" w:space="0" w:color="auto"/>
        <w:bottom w:val="none" w:sz="0" w:space="0" w:color="auto"/>
        <w:right w:val="none" w:sz="0" w:space="0" w:color="auto"/>
      </w:divBdr>
    </w:div>
    <w:div w:id="1905873422">
      <w:bodyDiv w:val="1"/>
      <w:marLeft w:val="0"/>
      <w:marRight w:val="0"/>
      <w:marTop w:val="0"/>
      <w:marBottom w:val="0"/>
      <w:divBdr>
        <w:top w:val="none" w:sz="0" w:space="0" w:color="auto"/>
        <w:left w:val="none" w:sz="0" w:space="0" w:color="auto"/>
        <w:bottom w:val="none" w:sz="0" w:space="0" w:color="auto"/>
        <w:right w:val="none" w:sz="0" w:space="0" w:color="auto"/>
      </w:divBdr>
    </w:div>
    <w:div w:id="1911381723">
      <w:bodyDiv w:val="1"/>
      <w:marLeft w:val="0"/>
      <w:marRight w:val="0"/>
      <w:marTop w:val="0"/>
      <w:marBottom w:val="0"/>
      <w:divBdr>
        <w:top w:val="none" w:sz="0" w:space="0" w:color="auto"/>
        <w:left w:val="none" w:sz="0" w:space="0" w:color="auto"/>
        <w:bottom w:val="none" w:sz="0" w:space="0" w:color="auto"/>
        <w:right w:val="none" w:sz="0" w:space="0" w:color="auto"/>
      </w:divBdr>
      <w:divsChild>
        <w:div w:id="570967108">
          <w:marLeft w:val="0"/>
          <w:marRight w:val="0"/>
          <w:marTop w:val="0"/>
          <w:marBottom w:val="0"/>
          <w:divBdr>
            <w:top w:val="none" w:sz="0" w:space="0" w:color="auto"/>
            <w:left w:val="none" w:sz="0" w:space="0" w:color="auto"/>
            <w:bottom w:val="none" w:sz="0" w:space="0" w:color="auto"/>
            <w:right w:val="none" w:sz="0" w:space="0" w:color="auto"/>
          </w:divBdr>
          <w:divsChild>
            <w:div w:id="148911372">
              <w:marLeft w:val="0"/>
              <w:marRight w:val="0"/>
              <w:marTop w:val="0"/>
              <w:marBottom w:val="0"/>
              <w:divBdr>
                <w:top w:val="none" w:sz="0" w:space="0" w:color="auto"/>
                <w:left w:val="none" w:sz="0" w:space="0" w:color="auto"/>
                <w:bottom w:val="none" w:sz="0" w:space="0" w:color="auto"/>
                <w:right w:val="none" w:sz="0" w:space="0" w:color="auto"/>
              </w:divBdr>
              <w:divsChild>
                <w:div w:id="1468546306">
                  <w:marLeft w:val="0"/>
                  <w:marRight w:val="0"/>
                  <w:marTop w:val="0"/>
                  <w:marBottom w:val="0"/>
                  <w:divBdr>
                    <w:top w:val="none" w:sz="0" w:space="0" w:color="auto"/>
                    <w:left w:val="none" w:sz="0" w:space="0" w:color="auto"/>
                    <w:bottom w:val="none" w:sz="0" w:space="0" w:color="auto"/>
                    <w:right w:val="none" w:sz="0" w:space="0" w:color="auto"/>
                  </w:divBdr>
                  <w:divsChild>
                    <w:div w:id="1169249468">
                      <w:marLeft w:val="0"/>
                      <w:marRight w:val="0"/>
                      <w:marTop w:val="0"/>
                      <w:marBottom w:val="0"/>
                      <w:divBdr>
                        <w:top w:val="none" w:sz="0" w:space="0" w:color="auto"/>
                        <w:left w:val="none" w:sz="0" w:space="0" w:color="auto"/>
                        <w:bottom w:val="none" w:sz="0" w:space="0" w:color="auto"/>
                        <w:right w:val="none" w:sz="0" w:space="0" w:color="auto"/>
                      </w:divBdr>
                      <w:divsChild>
                        <w:div w:id="273682189">
                          <w:marLeft w:val="0"/>
                          <w:marRight w:val="0"/>
                          <w:marTop w:val="0"/>
                          <w:marBottom w:val="0"/>
                          <w:divBdr>
                            <w:top w:val="none" w:sz="0" w:space="0" w:color="auto"/>
                            <w:left w:val="none" w:sz="0" w:space="0" w:color="auto"/>
                            <w:bottom w:val="none" w:sz="0" w:space="0" w:color="auto"/>
                            <w:right w:val="none" w:sz="0" w:space="0" w:color="auto"/>
                          </w:divBdr>
                          <w:divsChild>
                            <w:div w:id="1008140665">
                              <w:marLeft w:val="0"/>
                              <w:marRight w:val="0"/>
                              <w:marTop w:val="0"/>
                              <w:marBottom w:val="0"/>
                              <w:divBdr>
                                <w:top w:val="none" w:sz="0" w:space="0" w:color="auto"/>
                                <w:left w:val="none" w:sz="0" w:space="0" w:color="auto"/>
                                <w:bottom w:val="none" w:sz="0" w:space="0" w:color="auto"/>
                                <w:right w:val="none" w:sz="0" w:space="0" w:color="auto"/>
                              </w:divBdr>
                              <w:divsChild>
                                <w:div w:id="1434086516">
                                  <w:marLeft w:val="0"/>
                                  <w:marRight w:val="0"/>
                                  <w:marTop w:val="0"/>
                                  <w:marBottom w:val="0"/>
                                  <w:divBdr>
                                    <w:top w:val="none" w:sz="0" w:space="0" w:color="auto"/>
                                    <w:left w:val="none" w:sz="0" w:space="0" w:color="auto"/>
                                    <w:bottom w:val="none" w:sz="0" w:space="0" w:color="auto"/>
                                    <w:right w:val="none" w:sz="0" w:space="0" w:color="auto"/>
                                  </w:divBdr>
                                  <w:divsChild>
                                    <w:div w:id="5497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75711">
                          <w:marLeft w:val="0"/>
                          <w:marRight w:val="0"/>
                          <w:marTop w:val="0"/>
                          <w:marBottom w:val="0"/>
                          <w:divBdr>
                            <w:top w:val="none" w:sz="0" w:space="0" w:color="auto"/>
                            <w:left w:val="none" w:sz="0" w:space="0" w:color="auto"/>
                            <w:bottom w:val="none" w:sz="0" w:space="0" w:color="auto"/>
                            <w:right w:val="none" w:sz="0" w:space="0" w:color="auto"/>
                          </w:divBdr>
                          <w:divsChild>
                            <w:div w:id="1283608132">
                              <w:marLeft w:val="0"/>
                              <w:marRight w:val="0"/>
                              <w:marTop w:val="0"/>
                              <w:marBottom w:val="0"/>
                              <w:divBdr>
                                <w:top w:val="none" w:sz="0" w:space="0" w:color="auto"/>
                                <w:left w:val="none" w:sz="0" w:space="0" w:color="auto"/>
                                <w:bottom w:val="none" w:sz="0" w:space="0" w:color="auto"/>
                                <w:right w:val="none" w:sz="0" w:space="0" w:color="auto"/>
                              </w:divBdr>
                              <w:divsChild>
                                <w:div w:id="1912882476">
                                  <w:marLeft w:val="0"/>
                                  <w:marRight w:val="0"/>
                                  <w:marTop w:val="0"/>
                                  <w:marBottom w:val="0"/>
                                  <w:divBdr>
                                    <w:top w:val="none" w:sz="0" w:space="0" w:color="auto"/>
                                    <w:left w:val="none" w:sz="0" w:space="0" w:color="auto"/>
                                    <w:bottom w:val="none" w:sz="0" w:space="0" w:color="auto"/>
                                    <w:right w:val="none" w:sz="0" w:space="0" w:color="auto"/>
                                  </w:divBdr>
                                  <w:divsChild>
                                    <w:div w:id="2012367610">
                                      <w:marLeft w:val="0"/>
                                      <w:marRight w:val="0"/>
                                      <w:marTop w:val="0"/>
                                      <w:marBottom w:val="0"/>
                                      <w:divBdr>
                                        <w:top w:val="none" w:sz="0" w:space="0" w:color="auto"/>
                                        <w:left w:val="none" w:sz="0" w:space="0" w:color="auto"/>
                                        <w:bottom w:val="none" w:sz="0" w:space="0" w:color="auto"/>
                                        <w:right w:val="none" w:sz="0" w:space="0" w:color="auto"/>
                                      </w:divBdr>
                                      <w:divsChild>
                                        <w:div w:id="2100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900637">
      <w:bodyDiv w:val="1"/>
      <w:marLeft w:val="0"/>
      <w:marRight w:val="0"/>
      <w:marTop w:val="0"/>
      <w:marBottom w:val="0"/>
      <w:divBdr>
        <w:top w:val="none" w:sz="0" w:space="0" w:color="auto"/>
        <w:left w:val="none" w:sz="0" w:space="0" w:color="auto"/>
        <w:bottom w:val="none" w:sz="0" w:space="0" w:color="auto"/>
        <w:right w:val="none" w:sz="0" w:space="0" w:color="auto"/>
      </w:divBdr>
    </w:div>
    <w:div w:id="1926069845">
      <w:bodyDiv w:val="1"/>
      <w:marLeft w:val="0"/>
      <w:marRight w:val="0"/>
      <w:marTop w:val="0"/>
      <w:marBottom w:val="0"/>
      <w:divBdr>
        <w:top w:val="none" w:sz="0" w:space="0" w:color="auto"/>
        <w:left w:val="none" w:sz="0" w:space="0" w:color="auto"/>
        <w:bottom w:val="none" w:sz="0" w:space="0" w:color="auto"/>
        <w:right w:val="none" w:sz="0" w:space="0" w:color="auto"/>
      </w:divBdr>
    </w:div>
    <w:div w:id="1934513149">
      <w:bodyDiv w:val="1"/>
      <w:marLeft w:val="0"/>
      <w:marRight w:val="0"/>
      <w:marTop w:val="0"/>
      <w:marBottom w:val="0"/>
      <w:divBdr>
        <w:top w:val="none" w:sz="0" w:space="0" w:color="auto"/>
        <w:left w:val="none" w:sz="0" w:space="0" w:color="auto"/>
        <w:bottom w:val="none" w:sz="0" w:space="0" w:color="auto"/>
        <w:right w:val="none" w:sz="0" w:space="0" w:color="auto"/>
      </w:divBdr>
    </w:div>
    <w:div w:id="1942567764">
      <w:bodyDiv w:val="1"/>
      <w:marLeft w:val="0"/>
      <w:marRight w:val="0"/>
      <w:marTop w:val="0"/>
      <w:marBottom w:val="0"/>
      <w:divBdr>
        <w:top w:val="none" w:sz="0" w:space="0" w:color="auto"/>
        <w:left w:val="none" w:sz="0" w:space="0" w:color="auto"/>
        <w:bottom w:val="none" w:sz="0" w:space="0" w:color="auto"/>
        <w:right w:val="none" w:sz="0" w:space="0" w:color="auto"/>
      </w:divBdr>
    </w:div>
    <w:div w:id="1957179623">
      <w:bodyDiv w:val="1"/>
      <w:marLeft w:val="0"/>
      <w:marRight w:val="0"/>
      <w:marTop w:val="0"/>
      <w:marBottom w:val="0"/>
      <w:divBdr>
        <w:top w:val="none" w:sz="0" w:space="0" w:color="auto"/>
        <w:left w:val="none" w:sz="0" w:space="0" w:color="auto"/>
        <w:bottom w:val="none" w:sz="0" w:space="0" w:color="auto"/>
        <w:right w:val="none" w:sz="0" w:space="0" w:color="auto"/>
      </w:divBdr>
    </w:div>
    <w:div w:id="1961647216">
      <w:bodyDiv w:val="1"/>
      <w:marLeft w:val="0"/>
      <w:marRight w:val="0"/>
      <w:marTop w:val="0"/>
      <w:marBottom w:val="0"/>
      <w:divBdr>
        <w:top w:val="none" w:sz="0" w:space="0" w:color="auto"/>
        <w:left w:val="none" w:sz="0" w:space="0" w:color="auto"/>
        <w:bottom w:val="none" w:sz="0" w:space="0" w:color="auto"/>
        <w:right w:val="none" w:sz="0" w:space="0" w:color="auto"/>
      </w:divBdr>
    </w:div>
    <w:div w:id="1965653605">
      <w:bodyDiv w:val="1"/>
      <w:marLeft w:val="0"/>
      <w:marRight w:val="0"/>
      <w:marTop w:val="0"/>
      <w:marBottom w:val="0"/>
      <w:divBdr>
        <w:top w:val="none" w:sz="0" w:space="0" w:color="auto"/>
        <w:left w:val="none" w:sz="0" w:space="0" w:color="auto"/>
        <w:bottom w:val="none" w:sz="0" w:space="0" w:color="auto"/>
        <w:right w:val="none" w:sz="0" w:space="0" w:color="auto"/>
      </w:divBdr>
    </w:div>
    <w:div w:id="1965959829">
      <w:bodyDiv w:val="1"/>
      <w:marLeft w:val="0"/>
      <w:marRight w:val="0"/>
      <w:marTop w:val="0"/>
      <w:marBottom w:val="0"/>
      <w:divBdr>
        <w:top w:val="none" w:sz="0" w:space="0" w:color="auto"/>
        <w:left w:val="none" w:sz="0" w:space="0" w:color="auto"/>
        <w:bottom w:val="none" w:sz="0" w:space="0" w:color="auto"/>
        <w:right w:val="none" w:sz="0" w:space="0" w:color="auto"/>
      </w:divBdr>
    </w:div>
    <w:div w:id="1991061362">
      <w:bodyDiv w:val="1"/>
      <w:marLeft w:val="0"/>
      <w:marRight w:val="0"/>
      <w:marTop w:val="0"/>
      <w:marBottom w:val="0"/>
      <w:divBdr>
        <w:top w:val="none" w:sz="0" w:space="0" w:color="auto"/>
        <w:left w:val="none" w:sz="0" w:space="0" w:color="auto"/>
        <w:bottom w:val="none" w:sz="0" w:space="0" w:color="auto"/>
        <w:right w:val="none" w:sz="0" w:space="0" w:color="auto"/>
      </w:divBdr>
    </w:div>
    <w:div w:id="1998075184">
      <w:bodyDiv w:val="1"/>
      <w:marLeft w:val="0"/>
      <w:marRight w:val="0"/>
      <w:marTop w:val="0"/>
      <w:marBottom w:val="0"/>
      <w:divBdr>
        <w:top w:val="none" w:sz="0" w:space="0" w:color="auto"/>
        <w:left w:val="none" w:sz="0" w:space="0" w:color="auto"/>
        <w:bottom w:val="none" w:sz="0" w:space="0" w:color="auto"/>
        <w:right w:val="none" w:sz="0" w:space="0" w:color="auto"/>
      </w:divBdr>
    </w:div>
    <w:div w:id="2027900765">
      <w:bodyDiv w:val="1"/>
      <w:marLeft w:val="0"/>
      <w:marRight w:val="0"/>
      <w:marTop w:val="0"/>
      <w:marBottom w:val="0"/>
      <w:divBdr>
        <w:top w:val="none" w:sz="0" w:space="0" w:color="auto"/>
        <w:left w:val="none" w:sz="0" w:space="0" w:color="auto"/>
        <w:bottom w:val="none" w:sz="0" w:space="0" w:color="auto"/>
        <w:right w:val="none" w:sz="0" w:space="0" w:color="auto"/>
      </w:divBdr>
    </w:div>
    <w:div w:id="2029864040">
      <w:bodyDiv w:val="1"/>
      <w:marLeft w:val="0"/>
      <w:marRight w:val="0"/>
      <w:marTop w:val="0"/>
      <w:marBottom w:val="0"/>
      <w:divBdr>
        <w:top w:val="none" w:sz="0" w:space="0" w:color="auto"/>
        <w:left w:val="none" w:sz="0" w:space="0" w:color="auto"/>
        <w:bottom w:val="none" w:sz="0" w:space="0" w:color="auto"/>
        <w:right w:val="none" w:sz="0" w:space="0" w:color="auto"/>
      </w:divBdr>
    </w:div>
    <w:div w:id="2034264820">
      <w:bodyDiv w:val="1"/>
      <w:marLeft w:val="0"/>
      <w:marRight w:val="0"/>
      <w:marTop w:val="0"/>
      <w:marBottom w:val="0"/>
      <w:divBdr>
        <w:top w:val="none" w:sz="0" w:space="0" w:color="auto"/>
        <w:left w:val="none" w:sz="0" w:space="0" w:color="auto"/>
        <w:bottom w:val="none" w:sz="0" w:space="0" w:color="auto"/>
        <w:right w:val="none" w:sz="0" w:space="0" w:color="auto"/>
      </w:divBdr>
    </w:div>
    <w:div w:id="2035812163">
      <w:bodyDiv w:val="1"/>
      <w:marLeft w:val="0"/>
      <w:marRight w:val="0"/>
      <w:marTop w:val="0"/>
      <w:marBottom w:val="0"/>
      <w:divBdr>
        <w:top w:val="none" w:sz="0" w:space="0" w:color="auto"/>
        <w:left w:val="none" w:sz="0" w:space="0" w:color="auto"/>
        <w:bottom w:val="none" w:sz="0" w:space="0" w:color="auto"/>
        <w:right w:val="none" w:sz="0" w:space="0" w:color="auto"/>
      </w:divBdr>
    </w:div>
    <w:div w:id="2044937401">
      <w:bodyDiv w:val="1"/>
      <w:marLeft w:val="0"/>
      <w:marRight w:val="0"/>
      <w:marTop w:val="0"/>
      <w:marBottom w:val="0"/>
      <w:divBdr>
        <w:top w:val="none" w:sz="0" w:space="0" w:color="auto"/>
        <w:left w:val="none" w:sz="0" w:space="0" w:color="auto"/>
        <w:bottom w:val="none" w:sz="0" w:space="0" w:color="auto"/>
        <w:right w:val="none" w:sz="0" w:space="0" w:color="auto"/>
      </w:divBdr>
    </w:div>
    <w:div w:id="2047410414">
      <w:bodyDiv w:val="1"/>
      <w:marLeft w:val="0"/>
      <w:marRight w:val="0"/>
      <w:marTop w:val="0"/>
      <w:marBottom w:val="0"/>
      <w:divBdr>
        <w:top w:val="none" w:sz="0" w:space="0" w:color="auto"/>
        <w:left w:val="none" w:sz="0" w:space="0" w:color="auto"/>
        <w:bottom w:val="none" w:sz="0" w:space="0" w:color="auto"/>
        <w:right w:val="none" w:sz="0" w:space="0" w:color="auto"/>
      </w:divBdr>
    </w:div>
    <w:div w:id="2052606387">
      <w:bodyDiv w:val="1"/>
      <w:marLeft w:val="0"/>
      <w:marRight w:val="0"/>
      <w:marTop w:val="0"/>
      <w:marBottom w:val="0"/>
      <w:divBdr>
        <w:top w:val="none" w:sz="0" w:space="0" w:color="auto"/>
        <w:left w:val="none" w:sz="0" w:space="0" w:color="auto"/>
        <w:bottom w:val="none" w:sz="0" w:space="0" w:color="auto"/>
        <w:right w:val="none" w:sz="0" w:space="0" w:color="auto"/>
      </w:divBdr>
    </w:div>
    <w:div w:id="2056083766">
      <w:bodyDiv w:val="1"/>
      <w:marLeft w:val="0"/>
      <w:marRight w:val="0"/>
      <w:marTop w:val="0"/>
      <w:marBottom w:val="0"/>
      <w:divBdr>
        <w:top w:val="none" w:sz="0" w:space="0" w:color="auto"/>
        <w:left w:val="none" w:sz="0" w:space="0" w:color="auto"/>
        <w:bottom w:val="none" w:sz="0" w:space="0" w:color="auto"/>
        <w:right w:val="none" w:sz="0" w:space="0" w:color="auto"/>
      </w:divBdr>
    </w:div>
    <w:div w:id="2067028933">
      <w:bodyDiv w:val="1"/>
      <w:marLeft w:val="0"/>
      <w:marRight w:val="0"/>
      <w:marTop w:val="0"/>
      <w:marBottom w:val="0"/>
      <w:divBdr>
        <w:top w:val="none" w:sz="0" w:space="0" w:color="auto"/>
        <w:left w:val="none" w:sz="0" w:space="0" w:color="auto"/>
        <w:bottom w:val="none" w:sz="0" w:space="0" w:color="auto"/>
        <w:right w:val="none" w:sz="0" w:space="0" w:color="auto"/>
      </w:divBdr>
    </w:div>
    <w:div w:id="2067415110">
      <w:bodyDiv w:val="1"/>
      <w:marLeft w:val="0"/>
      <w:marRight w:val="0"/>
      <w:marTop w:val="0"/>
      <w:marBottom w:val="0"/>
      <w:divBdr>
        <w:top w:val="none" w:sz="0" w:space="0" w:color="auto"/>
        <w:left w:val="none" w:sz="0" w:space="0" w:color="auto"/>
        <w:bottom w:val="none" w:sz="0" w:space="0" w:color="auto"/>
        <w:right w:val="none" w:sz="0" w:space="0" w:color="auto"/>
      </w:divBdr>
    </w:div>
    <w:div w:id="2072725416">
      <w:bodyDiv w:val="1"/>
      <w:marLeft w:val="0"/>
      <w:marRight w:val="0"/>
      <w:marTop w:val="0"/>
      <w:marBottom w:val="0"/>
      <w:divBdr>
        <w:top w:val="none" w:sz="0" w:space="0" w:color="auto"/>
        <w:left w:val="none" w:sz="0" w:space="0" w:color="auto"/>
        <w:bottom w:val="none" w:sz="0" w:space="0" w:color="auto"/>
        <w:right w:val="none" w:sz="0" w:space="0" w:color="auto"/>
      </w:divBdr>
    </w:div>
    <w:div w:id="2073768207">
      <w:bodyDiv w:val="1"/>
      <w:marLeft w:val="0"/>
      <w:marRight w:val="0"/>
      <w:marTop w:val="0"/>
      <w:marBottom w:val="0"/>
      <w:divBdr>
        <w:top w:val="none" w:sz="0" w:space="0" w:color="auto"/>
        <w:left w:val="none" w:sz="0" w:space="0" w:color="auto"/>
        <w:bottom w:val="none" w:sz="0" w:space="0" w:color="auto"/>
        <w:right w:val="none" w:sz="0" w:space="0" w:color="auto"/>
      </w:divBdr>
    </w:div>
    <w:div w:id="2112702428">
      <w:bodyDiv w:val="1"/>
      <w:marLeft w:val="0"/>
      <w:marRight w:val="0"/>
      <w:marTop w:val="0"/>
      <w:marBottom w:val="0"/>
      <w:divBdr>
        <w:top w:val="none" w:sz="0" w:space="0" w:color="auto"/>
        <w:left w:val="none" w:sz="0" w:space="0" w:color="auto"/>
        <w:bottom w:val="none" w:sz="0" w:space="0" w:color="auto"/>
        <w:right w:val="none" w:sz="0" w:space="0" w:color="auto"/>
      </w:divBdr>
    </w:div>
    <w:div w:id="2124305875">
      <w:bodyDiv w:val="1"/>
      <w:marLeft w:val="0"/>
      <w:marRight w:val="0"/>
      <w:marTop w:val="0"/>
      <w:marBottom w:val="0"/>
      <w:divBdr>
        <w:top w:val="none" w:sz="0" w:space="0" w:color="auto"/>
        <w:left w:val="none" w:sz="0" w:space="0" w:color="auto"/>
        <w:bottom w:val="none" w:sz="0" w:space="0" w:color="auto"/>
        <w:right w:val="none" w:sz="0" w:space="0" w:color="auto"/>
      </w:divBdr>
    </w:div>
    <w:div w:id="2131314978">
      <w:bodyDiv w:val="1"/>
      <w:marLeft w:val="0"/>
      <w:marRight w:val="0"/>
      <w:marTop w:val="0"/>
      <w:marBottom w:val="0"/>
      <w:divBdr>
        <w:top w:val="none" w:sz="0" w:space="0" w:color="auto"/>
        <w:left w:val="none" w:sz="0" w:space="0" w:color="auto"/>
        <w:bottom w:val="none" w:sz="0" w:space="0" w:color="auto"/>
        <w:right w:val="none" w:sz="0" w:space="0" w:color="auto"/>
      </w:divBdr>
    </w:div>
    <w:div w:id="2142377126">
      <w:bodyDiv w:val="1"/>
      <w:marLeft w:val="0"/>
      <w:marRight w:val="0"/>
      <w:marTop w:val="0"/>
      <w:marBottom w:val="0"/>
      <w:divBdr>
        <w:top w:val="none" w:sz="0" w:space="0" w:color="auto"/>
        <w:left w:val="none" w:sz="0" w:space="0" w:color="auto"/>
        <w:bottom w:val="none" w:sz="0" w:space="0" w:color="auto"/>
        <w:right w:val="none" w:sz="0" w:space="0" w:color="auto"/>
      </w:divBdr>
    </w:div>
    <w:div w:id="2142727724">
      <w:bodyDiv w:val="1"/>
      <w:marLeft w:val="0"/>
      <w:marRight w:val="0"/>
      <w:marTop w:val="0"/>
      <w:marBottom w:val="0"/>
      <w:divBdr>
        <w:top w:val="none" w:sz="0" w:space="0" w:color="auto"/>
        <w:left w:val="none" w:sz="0" w:space="0" w:color="auto"/>
        <w:bottom w:val="none" w:sz="0" w:space="0" w:color="auto"/>
        <w:right w:val="none" w:sz="0" w:space="0" w:color="auto"/>
      </w:divBdr>
      <w:divsChild>
        <w:div w:id="1952466128">
          <w:marLeft w:val="0"/>
          <w:marRight w:val="0"/>
          <w:marTop w:val="0"/>
          <w:marBottom w:val="0"/>
          <w:divBdr>
            <w:top w:val="none" w:sz="0" w:space="0" w:color="auto"/>
            <w:left w:val="none" w:sz="0" w:space="0" w:color="auto"/>
            <w:bottom w:val="none" w:sz="0" w:space="0" w:color="auto"/>
            <w:right w:val="none" w:sz="0" w:space="0" w:color="auto"/>
          </w:divBdr>
          <w:divsChild>
            <w:div w:id="363022754">
              <w:marLeft w:val="0"/>
              <w:marRight w:val="0"/>
              <w:marTop w:val="0"/>
              <w:marBottom w:val="0"/>
              <w:divBdr>
                <w:top w:val="none" w:sz="0" w:space="0" w:color="auto"/>
                <w:left w:val="none" w:sz="0" w:space="0" w:color="auto"/>
                <w:bottom w:val="none" w:sz="0" w:space="0" w:color="auto"/>
                <w:right w:val="none" w:sz="0" w:space="0" w:color="auto"/>
              </w:divBdr>
              <w:divsChild>
                <w:div w:id="1371613057">
                  <w:marLeft w:val="0"/>
                  <w:marRight w:val="0"/>
                  <w:marTop w:val="0"/>
                  <w:marBottom w:val="0"/>
                  <w:divBdr>
                    <w:top w:val="none" w:sz="0" w:space="0" w:color="auto"/>
                    <w:left w:val="none" w:sz="0" w:space="0" w:color="auto"/>
                    <w:bottom w:val="none" w:sz="0" w:space="0" w:color="auto"/>
                    <w:right w:val="none" w:sz="0" w:space="0" w:color="auto"/>
                  </w:divBdr>
                  <w:divsChild>
                    <w:div w:id="20651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6516">
          <w:marLeft w:val="0"/>
          <w:marRight w:val="0"/>
          <w:marTop w:val="0"/>
          <w:marBottom w:val="0"/>
          <w:divBdr>
            <w:top w:val="none" w:sz="0" w:space="0" w:color="auto"/>
            <w:left w:val="none" w:sz="0" w:space="0" w:color="auto"/>
            <w:bottom w:val="none" w:sz="0" w:space="0" w:color="auto"/>
            <w:right w:val="none" w:sz="0" w:space="0" w:color="auto"/>
          </w:divBdr>
          <w:divsChild>
            <w:div w:id="1175336822">
              <w:marLeft w:val="0"/>
              <w:marRight w:val="0"/>
              <w:marTop w:val="0"/>
              <w:marBottom w:val="0"/>
              <w:divBdr>
                <w:top w:val="none" w:sz="0" w:space="0" w:color="auto"/>
                <w:left w:val="none" w:sz="0" w:space="0" w:color="auto"/>
                <w:bottom w:val="none" w:sz="0" w:space="0" w:color="auto"/>
                <w:right w:val="none" w:sz="0" w:space="0" w:color="auto"/>
              </w:divBdr>
              <w:divsChild>
                <w:div w:id="179469559">
                  <w:marLeft w:val="0"/>
                  <w:marRight w:val="0"/>
                  <w:marTop w:val="0"/>
                  <w:marBottom w:val="0"/>
                  <w:divBdr>
                    <w:top w:val="none" w:sz="0" w:space="0" w:color="auto"/>
                    <w:left w:val="none" w:sz="0" w:space="0" w:color="auto"/>
                    <w:bottom w:val="none" w:sz="0" w:space="0" w:color="auto"/>
                    <w:right w:val="none" w:sz="0" w:space="0" w:color="auto"/>
                  </w:divBdr>
                  <w:divsChild>
                    <w:div w:id="1833371629">
                      <w:marLeft w:val="0"/>
                      <w:marRight w:val="0"/>
                      <w:marTop w:val="0"/>
                      <w:marBottom w:val="0"/>
                      <w:divBdr>
                        <w:top w:val="none" w:sz="0" w:space="0" w:color="auto"/>
                        <w:left w:val="none" w:sz="0" w:space="0" w:color="auto"/>
                        <w:bottom w:val="none" w:sz="0" w:space="0" w:color="auto"/>
                        <w:right w:val="none" w:sz="0" w:space="0" w:color="auto"/>
                      </w:divBdr>
                      <w:divsChild>
                        <w:div w:id="450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bl.org" TargetMode="External"/><Relationship Id="rId13" Type="http://schemas.openxmlformats.org/officeDocument/2006/relationships/hyperlink" Target="https://sova.unibl.org/" TargetMode="External"/><Relationship Id="rId18" Type="http://schemas.openxmlformats.org/officeDocument/2006/relationships/hyperlink" Target="https://unibl.org/sr/clanice/fakultet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ibl.org" TargetMode="External"/><Relationship Id="rId17" Type="http://schemas.openxmlformats.org/officeDocument/2006/relationships/hyperlink" Target="https://www.unibl.org/en" TargetMode="External"/><Relationship Id="rId2" Type="http://schemas.openxmlformats.org/officeDocument/2006/relationships/numbering" Target="numbering.xml"/><Relationship Id="rId16" Type="http://schemas.openxmlformats.org/officeDocument/2006/relationships/hyperlink" Target="https://www.unib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bl.org" TargetMode="External"/><Relationship Id="rId5" Type="http://schemas.openxmlformats.org/officeDocument/2006/relationships/webSettings" Target="webSettings.xml"/><Relationship Id="rId15" Type="http://schemas.openxmlformats.org/officeDocument/2006/relationships/hyperlink" Target="https://alumni.unibl.org/" TargetMode="External"/><Relationship Id="rId10" Type="http://schemas.openxmlformats.org/officeDocument/2006/relationships/hyperlink" Target="www.unib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bl.org/sr&#8208;lat/studije/pravila&#8208;studiranja" TargetMode="External"/><Relationship Id="rId14" Type="http://schemas.openxmlformats.org/officeDocument/2006/relationships/hyperlink" Target="http://www.unib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362C-C29F-4D5F-8D93-AD4834FE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10779</TotalTime>
  <Pages>28</Pages>
  <Words>12467</Words>
  <Characters>71064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Brankovic</dc:creator>
  <cp:keywords/>
  <dc:description/>
  <cp:lastModifiedBy>Vesna Brankovic</cp:lastModifiedBy>
  <cp:revision>458</cp:revision>
  <dcterms:created xsi:type="dcterms:W3CDTF">2025-03-07T14:44:00Z</dcterms:created>
  <dcterms:modified xsi:type="dcterms:W3CDTF">2025-04-08T07:44:00Z</dcterms:modified>
</cp:coreProperties>
</file>