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709"/>
        <w:gridCol w:w="5103"/>
        <w:gridCol w:w="707"/>
        <w:gridCol w:w="3021"/>
        <w:gridCol w:w="39"/>
      </w:tblGrid>
      <w:tr w:rsidR="001E4A18" w:rsidRPr="001E4A18" w:rsidTr="00C55B2A">
        <w:trPr>
          <w:gridAfter w:val="1"/>
          <w:wAfter w:w="39" w:type="dxa"/>
          <w:trHeight w:val="424"/>
        </w:trPr>
        <w:tc>
          <w:tcPr>
            <w:tcW w:w="11250" w:type="dxa"/>
            <w:gridSpan w:val="5"/>
            <w:shd w:val="clear" w:color="auto" w:fill="FFFF00"/>
          </w:tcPr>
          <w:p w:rsidR="00697AB1" w:rsidRPr="001E4A18" w:rsidRDefault="00697AB1" w:rsidP="00697AB1">
            <w:pPr>
              <w:pStyle w:val="TableParagraph"/>
              <w:ind w:left="2965" w:right="2961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МЕДИЦИНА</w:t>
            </w:r>
          </w:p>
          <w:p w:rsidR="00697AB1" w:rsidRPr="001E4A18" w:rsidRDefault="00697AB1" w:rsidP="005F095D">
            <w:pPr>
              <w:pStyle w:val="TableParagraph"/>
              <w:ind w:left="2965" w:right="2960"/>
              <w:jc w:val="center"/>
              <w:rPr>
                <w:b/>
                <w:color w:val="000000" w:themeColor="text1"/>
              </w:rPr>
            </w:pPr>
            <w:r w:rsidRPr="001E4A18">
              <w:rPr>
                <w:color w:val="000000" w:themeColor="text1"/>
              </w:rPr>
              <w:t>Списак</w:t>
            </w:r>
            <w:r w:rsidRPr="001E4A18">
              <w:rPr>
                <w:color w:val="000000" w:themeColor="text1"/>
                <w:spacing w:val="-1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ВЈЕЖБИ и СЕМИНАРА</w:t>
            </w:r>
            <w:r w:rsidRPr="001E4A18">
              <w:rPr>
                <w:b/>
                <w:color w:val="000000" w:themeColor="text1"/>
                <w:spacing w:val="-2"/>
              </w:rPr>
              <w:t xml:space="preserve"> </w:t>
            </w:r>
            <w:r w:rsidRPr="001E4A18">
              <w:rPr>
                <w:color w:val="000000" w:themeColor="text1"/>
              </w:rPr>
              <w:t>из</w:t>
            </w:r>
            <w:r w:rsidRPr="001E4A18">
              <w:rPr>
                <w:color w:val="000000" w:themeColor="text1"/>
                <w:spacing w:val="-2"/>
              </w:rPr>
              <w:t xml:space="preserve"> </w:t>
            </w:r>
            <w:r w:rsidRPr="001E4A18">
              <w:rPr>
                <w:color w:val="000000" w:themeColor="text1"/>
              </w:rPr>
              <w:t>физиологије</w:t>
            </w:r>
            <w:r w:rsidRPr="001E4A18">
              <w:rPr>
                <w:color w:val="000000" w:themeColor="text1"/>
                <w:lang w:val="sr-Cyrl-BA"/>
              </w:rPr>
              <w:t xml:space="preserve"> </w:t>
            </w:r>
            <w:r w:rsidRPr="001E4A18">
              <w:rPr>
                <w:color w:val="000000" w:themeColor="text1"/>
                <w:spacing w:val="-2"/>
                <w:lang w:val="sr-Cyrl-BA"/>
              </w:rPr>
              <w:t>з</w:t>
            </w:r>
            <w:r w:rsidRPr="001E4A18">
              <w:rPr>
                <w:color w:val="000000" w:themeColor="text1"/>
              </w:rPr>
              <w:t>а</w:t>
            </w:r>
            <w:r w:rsidRPr="001E4A18">
              <w:rPr>
                <w:color w:val="000000" w:themeColor="text1"/>
                <w:spacing w:val="-2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3.</w:t>
            </w:r>
            <w:r w:rsidRPr="001E4A18">
              <w:rPr>
                <w:b/>
                <w:color w:val="000000" w:themeColor="text1"/>
                <w:spacing w:val="-2"/>
              </w:rPr>
              <w:t xml:space="preserve"> </w:t>
            </w:r>
            <w:r w:rsidRPr="001E4A18">
              <w:rPr>
                <w:b/>
                <w:color w:val="000000" w:themeColor="text1"/>
                <w:spacing w:val="-2"/>
                <w:lang w:val="sr-Cyrl-BA"/>
              </w:rPr>
              <w:t>с</w:t>
            </w:r>
            <w:r w:rsidRPr="001E4A18">
              <w:rPr>
                <w:b/>
                <w:color w:val="000000" w:themeColor="text1"/>
              </w:rPr>
              <w:t>еместар</w:t>
            </w:r>
            <w:r w:rsidRPr="001E4A18">
              <w:rPr>
                <w:b/>
                <w:color w:val="000000" w:themeColor="text1"/>
                <w:lang w:val="sr-Cyrl-BA"/>
              </w:rPr>
              <w:t xml:space="preserve"> </w:t>
            </w:r>
            <w:r w:rsidRPr="001E4A18">
              <w:rPr>
                <w:color w:val="000000" w:themeColor="text1"/>
              </w:rPr>
              <w:t>школске</w:t>
            </w:r>
            <w:r w:rsidRPr="001E4A18">
              <w:rPr>
                <w:color w:val="000000" w:themeColor="text1"/>
                <w:spacing w:val="-2"/>
              </w:rPr>
              <w:t xml:space="preserve"> </w:t>
            </w:r>
            <w:r w:rsidR="00FE21E2" w:rsidRPr="001E4A18">
              <w:rPr>
                <w:b/>
                <w:color w:val="000000" w:themeColor="text1"/>
              </w:rPr>
              <w:t>202</w:t>
            </w:r>
            <w:r w:rsidR="005F095D"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</w:rPr>
              <w:t>/202</w:t>
            </w:r>
            <w:r w:rsidR="005F095D" w:rsidRPr="001E4A18">
              <w:rPr>
                <w:b/>
                <w:color w:val="000000" w:themeColor="text1"/>
              </w:rPr>
              <w:t>6</w:t>
            </w:r>
            <w:r w:rsidRPr="001E4A18">
              <w:rPr>
                <w:b/>
                <w:color w:val="000000" w:themeColor="text1"/>
              </w:rPr>
              <w:t>.</w:t>
            </w:r>
            <w:r w:rsidRPr="001E4A18">
              <w:rPr>
                <w:b/>
                <w:color w:val="000000" w:themeColor="text1"/>
                <w:spacing w:val="-1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године</w:t>
            </w:r>
          </w:p>
        </w:tc>
      </w:tr>
      <w:tr w:rsidR="001E4A18" w:rsidRPr="001E4A18" w:rsidTr="00C55B2A">
        <w:trPr>
          <w:gridAfter w:val="1"/>
          <w:wAfter w:w="39" w:type="dxa"/>
          <w:trHeight w:val="424"/>
        </w:trPr>
        <w:tc>
          <w:tcPr>
            <w:tcW w:w="1710" w:type="dxa"/>
            <w:shd w:val="clear" w:color="auto" w:fill="FFFF00"/>
            <w:vAlign w:val="center"/>
          </w:tcPr>
          <w:p w:rsidR="0043161D" w:rsidRPr="001E4A18" w:rsidRDefault="00951536" w:rsidP="00FE21E2">
            <w:pPr>
              <w:pStyle w:val="TableParagraph"/>
              <w:spacing w:before="71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Датум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43161D" w:rsidRPr="00205AFD" w:rsidRDefault="00205AFD" w:rsidP="00FE21E2">
            <w:pPr>
              <w:pStyle w:val="TableParagraph"/>
              <w:spacing w:before="71"/>
              <w:jc w:val="center"/>
              <w:rPr>
                <w:b/>
                <w:color w:val="000000" w:themeColor="text1"/>
                <w:lang w:val="sr-Cyrl-BA"/>
              </w:rPr>
            </w:pPr>
            <w:r>
              <w:rPr>
                <w:b/>
                <w:color w:val="000000" w:themeColor="text1"/>
                <w:lang w:val="sr-Cyrl-BA"/>
              </w:rPr>
              <w:t>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00"/>
          </w:tcPr>
          <w:p w:rsidR="0043161D" w:rsidRPr="001E4A18" w:rsidRDefault="00951536">
            <w:pPr>
              <w:pStyle w:val="TableParagraph"/>
              <w:spacing w:before="71"/>
              <w:ind w:left="1749" w:right="1729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ВЈЕЖБЕ</w:t>
            </w:r>
          </w:p>
        </w:tc>
        <w:tc>
          <w:tcPr>
            <w:tcW w:w="707" w:type="dxa"/>
            <w:shd w:val="clear" w:color="auto" w:fill="FFFF00"/>
          </w:tcPr>
          <w:p w:rsidR="0043161D" w:rsidRPr="001E4A18" w:rsidRDefault="00951536">
            <w:pPr>
              <w:pStyle w:val="TableParagraph"/>
              <w:spacing w:before="71"/>
              <w:ind w:left="1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С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FFFF00"/>
          </w:tcPr>
          <w:p w:rsidR="0043161D" w:rsidRPr="001E4A18" w:rsidRDefault="00951536">
            <w:pPr>
              <w:pStyle w:val="TableParagraph"/>
              <w:spacing w:before="71"/>
              <w:ind w:left="1053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СЕМИНАРИ</w:t>
            </w:r>
          </w:p>
        </w:tc>
      </w:tr>
      <w:tr w:rsidR="001E4A18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1F02E7" w:rsidRPr="001E4A18" w:rsidRDefault="003E2AAF" w:rsidP="00687286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1</w:t>
            </w:r>
            <w:r w:rsidRPr="001E4A18">
              <w:rPr>
                <w:b/>
                <w:color w:val="000000" w:themeColor="text1"/>
              </w:rPr>
              <w:t>3</w:t>
            </w:r>
            <w:r w:rsidRPr="001E4A18">
              <w:rPr>
                <w:b/>
                <w:color w:val="000000" w:themeColor="text1"/>
                <w:lang w:val="sr-Cyrl-BA"/>
              </w:rPr>
              <w:t>-</w:t>
            </w:r>
            <w:r w:rsidRPr="001E4A18">
              <w:rPr>
                <w:b/>
                <w:color w:val="000000" w:themeColor="text1"/>
              </w:rPr>
              <w:t>17</w:t>
            </w:r>
            <w:r w:rsidRPr="001E4A18">
              <w:rPr>
                <w:b/>
                <w:color w:val="000000" w:themeColor="text1"/>
                <w:lang w:val="sr-Cyrl-BA"/>
              </w:rPr>
              <w:t>.10.</w:t>
            </w:r>
          </w:p>
          <w:p w:rsidR="003E2AAF" w:rsidRPr="001E4A18" w:rsidRDefault="003E2AAF" w:rsidP="00687286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3E2AAF" w:rsidRPr="001E4A18" w:rsidRDefault="003E2AAF" w:rsidP="003E2AAF">
            <w:pPr>
              <w:pStyle w:val="TableParagraph"/>
              <w:rPr>
                <w:color w:val="000000" w:themeColor="text1"/>
              </w:rPr>
            </w:pPr>
          </w:p>
          <w:p w:rsidR="003E2AAF" w:rsidRPr="001E4A18" w:rsidRDefault="003E2AAF" w:rsidP="003E2AAF">
            <w:pPr>
              <w:pStyle w:val="TableParagraph"/>
              <w:rPr>
                <w:color w:val="000000" w:themeColor="text1"/>
              </w:rPr>
            </w:pPr>
          </w:p>
          <w:p w:rsidR="003E2AAF" w:rsidRPr="001E4A18" w:rsidRDefault="003E2AAF" w:rsidP="003E2AAF">
            <w:pPr>
              <w:pStyle w:val="TableParagraph"/>
              <w:rPr>
                <w:color w:val="000000" w:themeColor="text1"/>
              </w:rPr>
            </w:pPr>
          </w:p>
          <w:p w:rsidR="003E2AAF" w:rsidRPr="001E4A18" w:rsidRDefault="003E2AAF" w:rsidP="003E2AAF">
            <w:pPr>
              <w:pStyle w:val="TableParagraph"/>
              <w:spacing w:before="151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B</w:t>
            </w:r>
            <w:r w:rsidRPr="001E4A18">
              <w:rPr>
                <w:b/>
                <w:color w:val="000000" w:themeColor="text1"/>
              </w:rPr>
              <w:t>1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AAF" w:rsidRPr="001E4A18" w:rsidRDefault="003E2AAF" w:rsidP="003E2AAF">
            <w:pPr>
              <w:shd w:val="clear" w:color="auto" w:fill="FFFFFF"/>
              <w:ind w:left="113"/>
              <w:rPr>
                <w:color w:val="000000" w:themeColor="text1"/>
                <w:lang w:val="sr-Latn-BA"/>
              </w:rPr>
            </w:pPr>
            <w:r w:rsidRPr="001E4A18">
              <w:rPr>
                <w:color w:val="000000" w:themeColor="text1"/>
                <w:lang w:val="sr-Latn-CS"/>
              </w:rPr>
              <w:t xml:space="preserve">Етика у биомедицинским истраживањима и клиничкој пракси. </w:t>
            </w:r>
            <w:r w:rsidRPr="001E4A18">
              <w:rPr>
                <w:color w:val="000000" w:themeColor="text1"/>
                <w:lang w:val="sr-Latn-CS"/>
              </w:rPr>
              <w:br/>
            </w:r>
            <w:r w:rsidRPr="001E4A18">
              <w:rPr>
                <w:color w:val="000000" w:themeColor="text1"/>
                <w:shd w:val="clear" w:color="auto" w:fill="FFFFFF"/>
                <w:lang w:val="sr-Latn-CS"/>
              </w:rPr>
              <w:t>Упозавање са радом физиолошке лабораторије, вјежбама из физиологије и експериментом.</w:t>
            </w:r>
            <w:r w:rsidRPr="001E4A18">
              <w:rPr>
                <w:color w:val="000000" w:themeColor="text1"/>
                <w:shd w:val="clear" w:color="auto" w:fill="FFFFFF"/>
                <w:lang w:val="sr-Latn-CS"/>
              </w:rPr>
              <w:br/>
            </w:r>
            <w:r w:rsidRPr="001E4A18">
              <w:rPr>
                <w:color w:val="000000" w:themeColor="text1"/>
                <w:shd w:val="clear" w:color="auto" w:fill="FFFFFF"/>
                <w:lang w:val="sr-Latn-BA"/>
              </w:rPr>
              <w:t xml:space="preserve">Ћелијски транспортни механизми и пропустљивост мембране </w:t>
            </w:r>
            <w:r w:rsidRPr="001E4A18">
              <w:rPr>
                <w:color w:val="000000" w:themeColor="text1"/>
              </w:rPr>
              <w:t xml:space="preserve">(Physio Ex 10.0): симулација дифузије, олакшане дифузије, осмотског притиска, филтрације и сл. 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:rsidR="003E2AAF" w:rsidRPr="001E4A18" w:rsidRDefault="003E2AAF" w:rsidP="003E2AAF">
            <w:pPr>
              <w:pStyle w:val="TableParagraph"/>
              <w:ind w:left="147" w:right="181"/>
              <w:rPr>
                <w:b/>
                <w:color w:val="000000" w:themeColor="text1"/>
              </w:rPr>
            </w:pP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2AAF" w:rsidRPr="001E4A18" w:rsidRDefault="003E2AAF" w:rsidP="003E2AAF">
            <w:pPr>
              <w:pStyle w:val="ListParagraph"/>
              <w:spacing w:after="100" w:afterAutospacing="1"/>
              <w:ind w:left="113"/>
              <w:rPr>
                <w:color w:val="000000" w:themeColor="text1"/>
                <w:lang w:val="sr-Cyrl-BA"/>
              </w:rPr>
            </w:pPr>
          </w:p>
        </w:tc>
      </w:tr>
      <w:tr w:rsidR="001E4A18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687286" w:rsidRPr="001E4A18" w:rsidRDefault="00687286" w:rsidP="00687286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</w:t>
            </w:r>
            <w:r w:rsidRPr="001E4A18">
              <w:rPr>
                <w:b/>
                <w:color w:val="000000" w:themeColor="text1"/>
              </w:rPr>
              <w:t>0</w:t>
            </w:r>
            <w:r w:rsidRPr="001E4A18">
              <w:rPr>
                <w:b/>
                <w:color w:val="000000" w:themeColor="text1"/>
                <w:lang w:val="sr-Cyrl-BA"/>
              </w:rPr>
              <w:t>-</w:t>
            </w:r>
            <w:r w:rsidRPr="001E4A18">
              <w:rPr>
                <w:b/>
                <w:color w:val="000000" w:themeColor="text1"/>
                <w:lang w:val="en-CA"/>
              </w:rPr>
              <w:t>2</w:t>
            </w:r>
            <w:r w:rsidRPr="001E4A18">
              <w:rPr>
                <w:b/>
                <w:color w:val="000000" w:themeColor="text1"/>
              </w:rPr>
              <w:t>4</w:t>
            </w:r>
            <w:r w:rsidRPr="001E4A18">
              <w:rPr>
                <w:b/>
                <w:color w:val="000000" w:themeColor="text1"/>
                <w:lang w:val="sr-Cyrl-BA"/>
              </w:rPr>
              <w:t>.10.</w:t>
            </w:r>
          </w:p>
          <w:p w:rsidR="00687286" w:rsidRPr="001E4A18" w:rsidRDefault="00687286" w:rsidP="00687286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687286" w:rsidRPr="001E4A18" w:rsidRDefault="00687286" w:rsidP="00687286">
            <w:pPr>
              <w:pStyle w:val="TableParagraph"/>
              <w:rPr>
                <w:color w:val="000000" w:themeColor="text1"/>
              </w:rPr>
            </w:pPr>
          </w:p>
          <w:p w:rsidR="00687286" w:rsidRPr="001E4A18" w:rsidRDefault="00687286" w:rsidP="00687286">
            <w:pPr>
              <w:pStyle w:val="TableParagraph"/>
              <w:spacing w:before="9"/>
              <w:rPr>
                <w:color w:val="000000" w:themeColor="text1"/>
              </w:rPr>
            </w:pPr>
          </w:p>
          <w:p w:rsidR="00687286" w:rsidRPr="001E4A18" w:rsidRDefault="00687286" w:rsidP="001E4A18">
            <w:pPr>
              <w:pStyle w:val="TableParagraph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 w:rsidR="001E4A18">
              <w:rPr>
                <w:b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286" w:rsidRPr="001E4A18" w:rsidRDefault="00687286" w:rsidP="009853D6">
            <w:pPr>
              <w:ind w:left="113"/>
              <w:textAlignment w:val="baseline"/>
              <w:outlineLvl w:val="1"/>
              <w:rPr>
                <w:color w:val="000000" w:themeColor="text1"/>
              </w:rPr>
            </w:pPr>
            <w:r w:rsidRPr="001E4A18">
              <w:rPr>
                <w:color w:val="000000" w:themeColor="text1"/>
              </w:rPr>
              <w:t xml:space="preserve">Физиологија нервних импулса (Physio Ex 10.0): мировни мембрански потенцијал, рецепторски потенцијал, праг за настанак акционог потенцијала. Важност волтажно-зависних </w:t>
            </w:r>
            <w:r w:rsidR="009853D6">
              <w:rPr>
                <w:color w:val="000000" w:themeColor="text1"/>
              </w:rPr>
              <w:t>N</w:t>
            </w:r>
            <w:r w:rsidRPr="001E4A18">
              <w:rPr>
                <w:color w:val="000000" w:themeColor="text1"/>
              </w:rPr>
              <w:t>а</w:t>
            </w:r>
            <w:r w:rsidRPr="001E4A18">
              <w:rPr>
                <w:color w:val="000000" w:themeColor="text1"/>
                <w:vertAlign w:val="superscript"/>
              </w:rPr>
              <w:t>+</w:t>
            </w:r>
            <w:r w:rsidRPr="001E4A18">
              <w:rPr>
                <w:color w:val="000000" w:themeColor="text1"/>
              </w:rPr>
              <w:t xml:space="preserve"> канала, мјерење апсолутног и релативног рефрактерног периода акционог потенцијала, кодирање јачине стимулуса. </w:t>
            </w:r>
            <w:r w:rsidRPr="001E4A18">
              <w:rPr>
                <w:color w:val="000000" w:themeColor="text1"/>
              </w:rPr>
              <w:br/>
              <w:t xml:space="preserve">Неурофизиологија (Physio Ex 10.0): пренос информација хемијском синапсом, ослобађање неуротрансмитера. 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:rsidR="00687286" w:rsidRPr="001E4A18" w:rsidRDefault="00687286" w:rsidP="001E4A18">
            <w:pPr>
              <w:pStyle w:val="TableParagraph"/>
              <w:ind w:left="183" w:right="180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С</w:t>
            </w:r>
            <w:r w:rsidR="001E4A18">
              <w:rPr>
                <w:b/>
                <w:color w:val="000000" w:themeColor="text1"/>
              </w:rPr>
              <w:t>1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87286" w:rsidRPr="001E4A18" w:rsidRDefault="00687286" w:rsidP="00687286">
            <w:pPr>
              <w:spacing w:after="100" w:afterAutospacing="1"/>
              <w:ind w:left="113"/>
              <w:textAlignment w:val="baseline"/>
              <w:outlineLvl w:val="1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Пренос јона и молекула кроз ћелијску мембрану</w:t>
            </w:r>
            <w:r w:rsidRPr="001E4A18">
              <w:rPr>
                <w:color w:val="000000" w:themeColor="text1"/>
                <w:lang w:val="en-CA"/>
              </w:rPr>
              <w:t xml:space="preserve">. </w:t>
            </w:r>
            <w:r w:rsidRPr="001E4A18">
              <w:rPr>
                <w:color w:val="000000" w:themeColor="text1"/>
                <w:lang w:val="sr-Cyrl-BA"/>
              </w:rPr>
              <w:t>Мембрански и акциони потенцијал.</w:t>
            </w:r>
          </w:p>
        </w:tc>
      </w:tr>
      <w:tr w:rsidR="001E4A18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687286" w:rsidRPr="001E4A18" w:rsidRDefault="00687286" w:rsidP="00687286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</w:t>
            </w:r>
            <w:r w:rsidRPr="001E4A18">
              <w:rPr>
                <w:b/>
                <w:color w:val="000000" w:themeColor="text1"/>
              </w:rPr>
              <w:t>7</w:t>
            </w:r>
            <w:r w:rsidRPr="001E4A18">
              <w:rPr>
                <w:b/>
                <w:color w:val="000000" w:themeColor="text1"/>
                <w:lang w:val="sr-Cyrl-BA"/>
              </w:rPr>
              <w:t>.-</w:t>
            </w:r>
            <w:r w:rsidRPr="001E4A18">
              <w:rPr>
                <w:b/>
                <w:color w:val="000000" w:themeColor="text1"/>
              </w:rPr>
              <w:t>31</w:t>
            </w:r>
            <w:r w:rsidRPr="001E4A18">
              <w:rPr>
                <w:b/>
                <w:color w:val="000000" w:themeColor="text1"/>
                <w:lang w:val="sr-Cyrl-BA"/>
              </w:rPr>
              <w:t>.1</w:t>
            </w:r>
            <w:r w:rsidRPr="001E4A18">
              <w:rPr>
                <w:b/>
                <w:color w:val="000000" w:themeColor="text1"/>
              </w:rPr>
              <w:t>0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  <w:p w:rsidR="00687286" w:rsidRPr="001E4A18" w:rsidRDefault="00687286" w:rsidP="00687286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687286" w:rsidRPr="001E4A18" w:rsidRDefault="00687286" w:rsidP="00687286">
            <w:pPr>
              <w:pStyle w:val="TableParagraph"/>
              <w:spacing w:before="6"/>
              <w:rPr>
                <w:color w:val="000000" w:themeColor="text1"/>
              </w:rPr>
            </w:pPr>
          </w:p>
          <w:p w:rsidR="00687286" w:rsidRPr="001E4A18" w:rsidRDefault="00687286" w:rsidP="00687286">
            <w:pPr>
              <w:pStyle w:val="TableParagraph"/>
              <w:ind w:left="245"/>
              <w:rPr>
                <w:b/>
                <w:color w:val="000000" w:themeColor="text1"/>
                <w:position w:val="2"/>
              </w:rPr>
            </w:pPr>
          </w:p>
          <w:p w:rsidR="00687286" w:rsidRPr="001E4A18" w:rsidRDefault="00687286" w:rsidP="00687286">
            <w:pPr>
              <w:pStyle w:val="TableParagraph"/>
              <w:ind w:left="245"/>
              <w:rPr>
                <w:b/>
                <w:color w:val="000000" w:themeColor="text1"/>
                <w:position w:val="2"/>
              </w:rPr>
            </w:pPr>
          </w:p>
          <w:p w:rsidR="00687286" w:rsidRPr="001E4A18" w:rsidRDefault="00687286" w:rsidP="001E4A18">
            <w:pPr>
              <w:pStyle w:val="TableParagraph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 w:rsidR="001E4A18">
              <w:rPr>
                <w:b/>
                <w:color w:val="000000" w:themeColor="text1"/>
              </w:rPr>
              <w:t>3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286" w:rsidRPr="001E4A18" w:rsidRDefault="00687286" w:rsidP="00687286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 xml:space="preserve">Физиологија скелетних мишића </w:t>
            </w:r>
            <w:r w:rsidRPr="001E4A18">
              <w:rPr>
                <w:color w:val="000000" w:themeColor="text1"/>
              </w:rPr>
              <w:t>(Physio Ex 10.0)</w:t>
            </w:r>
            <w:r w:rsidRPr="001E4A18">
              <w:rPr>
                <w:color w:val="000000" w:themeColor="text1"/>
                <w:lang w:val="sr-Cyrl-BA"/>
              </w:rPr>
              <w:t>: мишићна контракција и латентни период, ефекти стимулације различитим волтажама и фреквенцијама на контракцију, тетанус изолованог склетеног мишића, умор мишића, однос дужина-напетост мишића, изотоничка контракција.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:rsidR="00687286" w:rsidRPr="001E4A18" w:rsidRDefault="00687286" w:rsidP="001E4A18">
            <w:pPr>
              <w:pStyle w:val="TableParagraph"/>
              <w:ind w:left="183" w:right="180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С</w:t>
            </w:r>
            <w:r w:rsidR="001E4A18">
              <w:rPr>
                <w:b/>
                <w:color w:val="000000" w:themeColor="text1"/>
              </w:rPr>
              <w:t>2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87286" w:rsidRPr="001E4A18" w:rsidRDefault="00687286" w:rsidP="00687286">
            <w:pPr>
              <w:pStyle w:val="ListParagraph"/>
              <w:spacing w:after="100" w:afterAutospacing="1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Ексцитација и контракција скелетних и глатких мишића.</w:t>
            </w:r>
          </w:p>
        </w:tc>
      </w:tr>
      <w:tr w:rsidR="001E4A18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0A3B2A" w:rsidRPr="001E4A18" w:rsidRDefault="000A3B2A" w:rsidP="000A3B2A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Latn-BA"/>
              </w:rPr>
              <w:t>3</w:t>
            </w:r>
            <w:r w:rsidRPr="001E4A18">
              <w:rPr>
                <w:b/>
                <w:color w:val="000000" w:themeColor="text1"/>
                <w:lang w:val="sr-Cyrl-BA"/>
              </w:rPr>
              <w:t>-</w:t>
            </w:r>
            <w:r w:rsidRPr="001E4A18">
              <w:rPr>
                <w:b/>
                <w:color w:val="000000" w:themeColor="text1"/>
                <w:lang w:val="sr-Latn-BA"/>
              </w:rPr>
              <w:t>7</w:t>
            </w:r>
            <w:r w:rsidRPr="001E4A18">
              <w:rPr>
                <w:b/>
                <w:color w:val="000000" w:themeColor="text1"/>
                <w:lang w:val="sr-Cyrl-BA"/>
              </w:rPr>
              <w:t>.11.</w:t>
            </w:r>
          </w:p>
          <w:p w:rsidR="000A3B2A" w:rsidRPr="001E4A18" w:rsidRDefault="000A3B2A" w:rsidP="000A3B2A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0A3B2A" w:rsidRPr="001E4A18" w:rsidRDefault="000A3B2A" w:rsidP="000A3B2A">
            <w:pPr>
              <w:pStyle w:val="TableParagraph"/>
              <w:spacing w:before="6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B2A" w:rsidRPr="001E4A18" w:rsidRDefault="000A3B2A" w:rsidP="000A3B2A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0A3B2A" w:rsidRPr="001E4A18" w:rsidRDefault="000A3B2A" w:rsidP="000A3B2A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0A3B2A" w:rsidRPr="001E4A18" w:rsidRDefault="000A3B2A" w:rsidP="000A3B2A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0A3B2A" w:rsidRPr="001E4A18" w:rsidRDefault="000A3B2A" w:rsidP="000A3B2A">
            <w:pPr>
              <w:pStyle w:val="TableParagraph"/>
              <w:spacing w:before="6"/>
              <w:jc w:val="center"/>
              <w:rPr>
                <w:color w:val="000000" w:themeColor="text1"/>
              </w:rPr>
            </w:pPr>
          </w:p>
          <w:p w:rsidR="000A3B2A" w:rsidRPr="001E4A18" w:rsidRDefault="000A3B2A" w:rsidP="001E4A18">
            <w:pPr>
              <w:pStyle w:val="TableParagraph"/>
              <w:spacing w:before="1"/>
              <w:ind w:left="183" w:right="180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С</w:t>
            </w:r>
            <w:r w:rsidR="001E4A18">
              <w:rPr>
                <w:b/>
                <w:color w:val="000000" w:themeColor="text1"/>
              </w:rPr>
              <w:t>3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A3B2A" w:rsidRPr="001E4A18" w:rsidRDefault="000A3B2A" w:rsidP="000A3B2A">
            <w:pPr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Сензорни рецептори, неуронски склопови за обраду информација.</w:t>
            </w:r>
          </w:p>
        </w:tc>
      </w:tr>
      <w:tr w:rsidR="001E4A18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0A3B2A" w:rsidRPr="001E4A18" w:rsidRDefault="000A3B2A" w:rsidP="000A3B2A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1</w:t>
            </w:r>
            <w:r w:rsidRPr="001E4A18">
              <w:rPr>
                <w:b/>
                <w:color w:val="000000" w:themeColor="text1"/>
              </w:rPr>
              <w:t>0</w:t>
            </w:r>
            <w:r w:rsidRPr="001E4A18">
              <w:rPr>
                <w:b/>
                <w:color w:val="000000" w:themeColor="text1"/>
                <w:lang w:val="sr-Cyrl-BA"/>
              </w:rPr>
              <w:t>-1</w:t>
            </w:r>
            <w:r w:rsidRPr="001E4A18">
              <w:rPr>
                <w:b/>
                <w:color w:val="000000" w:themeColor="text1"/>
              </w:rPr>
              <w:t>4</w:t>
            </w:r>
            <w:r w:rsidRPr="001E4A18">
              <w:rPr>
                <w:b/>
                <w:color w:val="000000" w:themeColor="text1"/>
                <w:lang w:val="sr-Cyrl-BA"/>
              </w:rPr>
              <w:t>.11.</w:t>
            </w:r>
          </w:p>
          <w:p w:rsidR="000A3B2A" w:rsidRPr="001E4A18" w:rsidRDefault="000A3B2A" w:rsidP="000A3B2A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</w:t>
            </w:r>
            <w:r w:rsidRPr="001E4A18">
              <w:rPr>
                <w:b/>
                <w:color w:val="000000" w:themeColor="text1"/>
              </w:rPr>
              <w:t>25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0A3B2A" w:rsidRPr="001E4A18" w:rsidRDefault="000A3B2A" w:rsidP="000A3B2A">
            <w:pPr>
              <w:pStyle w:val="TableParagraph"/>
              <w:spacing w:before="209"/>
              <w:ind w:left="245"/>
              <w:rPr>
                <w:b/>
                <w:color w:val="000000" w:themeColor="text1"/>
                <w:position w:val="2"/>
              </w:rPr>
            </w:pPr>
          </w:p>
          <w:p w:rsidR="000A3B2A" w:rsidRPr="001E4A18" w:rsidRDefault="000A3B2A" w:rsidP="000A3B2A">
            <w:pPr>
              <w:pStyle w:val="TableParagraph"/>
              <w:spacing w:before="209"/>
              <w:ind w:left="245"/>
              <w:rPr>
                <w:b/>
                <w:color w:val="000000" w:themeColor="text1"/>
                <w:position w:val="2"/>
              </w:rPr>
            </w:pPr>
          </w:p>
          <w:p w:rsidR="000A3B2A" w:rsidRPr="001E4A18" w:rsidRDefault="000A3B2A" w:rsidP="001E4A18">
            <w:pPr>
              <w:pStyle w:val="TableParagraph"/>
              <w:spacing w:before="209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 w:rsidR="001E4A18">
              <w:rPr>
                <w:b/>
                <w:color w:val="000000" w:themeColor="text1"/>
              </w:rPr>
              <w:t>4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Тест сензибилитета.</w:t>
            </w:r>
          </w:p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 xml:space="preserve">Испитивање слуха звучном виљушком. </w:t>
            </w:r>
            <w:r w:rsidRPr="001E4A18">
              <w:rPr>
                <w:bCs/>
                <w:color w:val="000000" w:themeColor="text1"/>
                <w:lang w:val="sr-Cyrl-BA"/>
              </w:rPr>
              <w:br/>
              <w:t>Испитивање равнотеже (ротациони тест, Ромбергов тест).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0A3B2A" w:rsidRPr="001E4A18" w:rsidRDefault="000A3B2A" w:rsidP="000A3B2A">
            <w:pPr>
              <w:pStyle w:val="TableParagraph"/>
              <w:spacing w:before="1"/>
              <w:ind w:left="183"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A3B2A" w:rsidRPr="001E4A18" w:rsidRDefault="000A3B2A" w:rsidP="000A3B2A">
            <w:pPr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</w:p>
        </w:tc>
      </w:tr>
      <w:tr w:rsidR="001E4A18" w:rsidRPr="001E4A18" w:rsidTr="00C55B2A">
        <w:trPr>
          <w:gridAfter w:val="1"/>
          <w:wAfter w:w="39" w:type="dxa"/>
          <w:cantSplit/>
          <w:trHeight w:val="2828"/>
        </w:trPr>
        <w:tc>
          <w:tcPr>
            <w:tcW w:w="1710" w:type="dxa"/>
            <w:vAlign w:val="center"/>
          </w:tcPr>
          <w:p w:rsidR="000A3B2A" w:rsidRPr="001E4A18" w:rsidRDefault="000A3B2A" w:rsidP="000A3B2A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Latn-BA"/>
              </w:rPr>
              <w:lastRenderedPageBreak/>
              <w:t>17</w:t>
            </w:r>
            <w:r w:rsidRPr="001E4A18">
              <w:rPr>
                <w:b/>
                <w:color w:val="000000" w:themeColor="text1"/>
                <w:lang w:val="sr-Cyrl-BA"/>
              </w:rPr>
              <w:t>-2</w:t>
            </w:r>
            <w:r w:rsidRPr="001E4A18">
              <w:rPr>
                <w:b/>
                <w:color w:val="000000" w:themeColor="text1"/>
              </w:rPr>
              <w:t>0</w:t>
            </w:r>
            <w:r w:rsidRPr="001E4A18">
              <w:rPr>
                <w:b/>
                <w:color w:val="000000" w:themeColor="text1"/>
                <w:lang w:val="sr-Cyrl-BA"/>
              </w:rPr>
              <w:t>.11.</w:t>
            </w:r>
          </w:p>
          <w:p w:rsidR="000A3B2A" w:rsidRPr="001E4A18" w:rsidRDefault="000A3B2A" w:rsidP="000A3B2A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Latn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0A3B2A" w:rsidRPr="001E4A18" w:rsidRDefault="000A3B2A" w:rsidP="000A3B2A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0A3B2A" w:rsidRPr="001E4A18" w:rsidRDefault="000A3B2A" w:rsidP="000A3B2A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0A3B2A" w:rsidRPr="001E4A18" w:rsidRDefault="000A3B2A" w:rsidP="000A3B2A">
            <w:pPr>
              <w:pStyle w:val="TableParagraph"/>
              <w:spacing w:before="6"/>
              <w:jc w:val="center"/>
              <w:rPr>
                <w:color w:val="000000" w:themeColor="text1"/>
              </w:rPr>
            </w:pPr>
          </w:p>
          <w:p w:rsidR="000A3B2A" w:rsidRPr="001E4A18" w:rsidRDefault="000A3B2A" w:rsidP="001E4A18">
            <w:pPr>
              <w:pStyle w:val="TableParagraph"/>
              <w:spacing w:before="1"/>
              <w:ind w:left="245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 w:rsidR="001E4A18">
              <w:rPr>
                <w:b/>
                <w:color w:val="000000" w:themeColor="text1"/>
              </w:rPr>
              <w:t>5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 xml:space="preserve">Одређивање оштрине вида. Сочива. </w:t>
            </w:r>
          </w:p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Доказивање слијепе мрље - Мариотов оглед.</w:t>
            </w:r>
          </w:p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Испитивање колорног вида.</w:t>
            </w:r>
          </w:p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Испитивање очног дна офталмоскопом.</w:t>
            </w:r>
          </w:p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Конструкција лика у простом и сложеном оптичком систему.</w:t>
            </w:r>
          </w:p>
          <w:p w:rsidR="000A3B2A" w:rsidRPr="001E4A18" w:rsidRDefault="000A3B2A" w:rsidP="000A3B2A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Испитивање осјета окуса и мириса:</w:t>
            </w:r>
            <w:r w:rsidRPr="001E4A18">
              <w:rPr>
                <w:bCs/>
                <w:color w:val="000000" w:themeColor="text1"/>
                <w:lang w:val="sr-Cyrl-BA"/>
              </w:rPr>
              <w:br/>
              <w:t>- квалитативно и квантитативно испитивање мириса.</w:t>
            </w:r>
            <w:r w:rsidRPr="001E4A18">
              <w:rPr>
                <w:bCs/>
                <w:color w:val="000000" w:themeColor="text1"/>
                <w:lang w:val="sr-Cyrl-BA"/>
              </w:rPr>
              <w:br/>
              <w:t>- квалитативно испитивање окуса</w:t>
            </w:r>
            <w:r w:rsidRPr="001E4A18">
              <w:rPr>
                <w:bCs/>
                <w:color w:val="000000" w:themeColor="text1"/>
                <w:lang w:val="hr-HR"/>
              </w:rPr>
              <w:t>.</w:t>
            </w:r>
            <w:r w:rsidRPr="001E4A18">
              <w:rPr>
                <w:bCs/>
                <w:color w:val="000000" w:themeColor="text1"/>
                <w:lang w:val="hr-HR"/>
              </w:rPr>
              <w:br/>
            </w:r>
            <w:r w:rsidRPr="001E4A18">
              <w:rPr>
                <w:bCs/>
                <w:color w:val="000000" w:themeColor="text1"/>
                <w:lang w:val="sr-Cyrl-BA"/>
              </w:rPr>
              <w:t>- анализа међузависности имеђу осјета окуса и мириса.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:rsidR="000A3B2A" w:rsidRPr="001E4A18" w:rsidRDefault="000A3B2A" w:rsidP="000A3B2A">
            <w:pPr>
              <w:pStyle w:val="TableParagraph"/>
              <w:ind w:left="183" w:right="180"/>
              <w:rPr>
                <w:b/>
                <w:color w:val="000000" w:themeColor="text1"/>
              </w:rPr>
            </w:pP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A3B2A" w:rsidRPr="001E4A18" w:rsidRDefault="000A3B2A" w:rsidP="000A3B2A">
            <w:pPr>
              <w:pStyle w:val="ListParagraph"/>
              <w:spacing w:after="100" w:afterAutospacing="1"/>
              <w:ind w:left="113"/>
              <w:rPr>
                <w:color w:val="000000" w:themeColor="text1"/>
                <w:lang w:val="sr-Cyrl-BA"/>
              </w:rPr>
            </w:pPr>
          </w:p>
        </w:tc>
      </w:tr>
      <w:tr w:rsidR="0026222F" w:rsidRPr="001E4A18" w:rsidTr="00C55B2A">
        <w:trPr>
          <w:cantSplit/>
          <w:trHeight w:val="458"/>
        </w:trPr>
        <w:tc>
          <w:tcPr>
            <w:tcW w:w="11250" w:type="dxa"/>
            <w:gridSpan w:val="5"/>
            <w:shd w:val="clear" w:color="auto" w:fill="FFFF00"/>
            <w:vAlign w:val="center"/>
          </w:tcPr>
          <w:p w:rsidR="0026222F" w:rsidRPr="0026222F" w:rsidRDefault="0026222F" w:rsidP="0026222F">
            <w:pPr>
              <w:pStyle w:val="TableParagraph"/>
              <w:spacing w:before="1"/>
              <w:ind w:left="232" w:right="222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Latn-BA"/>
              </w:rPr>
              <w:t>17</w:t>
            </w:r>
            <w:r w:rsidRPr="001E4A18">
              <w:rPr>
                <w:b/>
                <w:color w:val="000000" w:themeColor="text1"/>
                <w:lang w:val="sr-Cyrl-BA"/>
              </w:rPr>
              <w:t>-2</w:t>
            </w:r>
            <w:r w:rsidRPr="001E4A18">
              <w:rPr>
                <w:b/>
                <w:color w:val="000000" w:themeColor="text1"/>
              </w:rPr>
              <w:t>0</w:t>
            </w:r>
            <w:r w:rsidRPr="001E4A18">
              <w:rPr>
                <w:b/>
                <w:color w:val="000000" w:themeColor="text1"/>
                <w:lang w:val="sr-Cyrl-BA"/>
              </w:rPr>
              <w:t>.11.</w:t>
            </w:r>
            <w:r>
              <w:rPr>
                <w:b/>
                <w:color w:val="000000" w:themeColor="text1"/>
                <w:lang w:val="sr-Cyrl-BA"/>
              </w:rPr>
              <w:t xml:space="preserve"> </w:t>
            </w: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  <w:lang w:val="sr-Cyrl-BA"/>
              </w:rPr>
              <w:t xml:space="preserve">           1</w:t>
            </w:r>
            <w:r w:rsidRPr="001E4A18">
              <w:rPr>
                <w:b/>
                <w:color w:val="000000" w:themeColor="text1"/>
              </w:rPr>
              <w:t>. Практични</w:t>
            </w:r>
            <w:r w:rsidRPr="001E4A18">
              <w:rPr>
                <w:b/>
                <w:color w:val="000000" w:themeColor="text1"/>
                <w:spacing w:val="-2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колоквијум</w:t>
            </w:r>
          </w:p>
        </w:tc>
        <w:tc>
          <w:tcPr>
            <w:tcW w:w="39" w:type="dxa"/>
            <w:vAlign w:val="center"/>
          </w:tcPr>
          <w:p w:rsidR="0026222F" w:rsidRPr="001E4A18" w:rsidRDefault="0026222F" w:rsidP="00C55B2A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 xml:space="preserve">. </w:t>
            </w:r>
          </w:p>
        </w:tc>
      </w:tr>
      <w:tr w:rsidR="0026222F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</w:t>
            </w:r>
            <w:r w:rsidRPr="001E4A18">
              <w:rPr>
                <w:b/>
                <w:color w:val="000000" w:themeColor="text1"/>
                <w:lang w:val="sr-Latn-BA"/>
              </w:rPr>
              <w:t>4</w:t>
            </w:r>
            <w:r w:rsidRPr="001E4A18">
              <w:rPr>
                <w:b/>
                <w:color w:val="000000" w:themeColor="text1"/>
                <w:lang w:val="sr-Cyrl-BA"/>
              </w:rPr>
              <w:t>-</w:t>
            </w:r>
            <w:r w:rsidRPr="001E4A18">
              <w:rPr>
                <w:b/>
                <w:color w:val="000000" w:themeColor="text1"/>
                <w:lang w:val="sr-Latn-BA"/>
              </w:rPr>
              <w:t>28</w:t>
            </w:r>
            <w:r w:rsidRPr="001E4A18">
              <w:rPr>
                <w:b/>
                <w:color w:val="000000" w:themeColor="text1"/>
                <w:lang w:val="sr-Cyrl-BA"/>
              </w:rPr>
              <w:t>.1</w:t>
            </w:r>
            <w:r w:rsidRPr="001E4A18">
              <w:rPr>
                <w:b/>
                <w:color w:val="000000" w:themeColor="text1"/>
                <w:lang w:val="sr-Latn-BA"/>
              </w:rPr>
              <w:t>1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26222F" w:rsidRPr="001E4A18" w:rsidRDefault="0026222F" w:rsidP="0026222F">
            <w:pPr>
              <w:pStyle w:val="TableParagraph"/>
              <w:rPr>
                <w:color w:val="000000" w:themeColor="text1"/>
              </w:rPr>
            </w:pPr>
          </w:p>
          <w:p w:rsidR="0026222F" w:rsidRPr="001E4A18" w:rsidRDefault="0026222F" w:rsidP="0026222F">
            <w:pPr>
              <w:pStyle w:val="TableParagraph"/>
              <w:spacing w:before="165"/>
              <w:ind w:left="245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spacing w:before="165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pStyle w:val="ListParagraph"/>
              <w:shd w:val="clear" w:color="auto" w:fill="FFFFFF"/>
              <w:ind w:left="113"/>
              <w:textAlignment w:val="baseline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Анализа рефлексног лука.</w:t>
            </w:r>
            <w:r w:rsidRPr="001E4A18">
              <w:rPr>
                <w:color w:val="000000" w:themeColor="text1"/>
                <w:lang w:val="sr-Cyrl-BA"/>
              </w:rPr>
              <w:br/>
              <w:t>Испитивање рефлексне активности кичмене мождине (експериментални модел жабе, видео симулација).</w:t>
            </w:r>
            <w:r w:rsidRPr="001E4A18">
              <w:rPr>
                <w:color w:val="000000" w:themeColor="text1"/>
                <w:lang w:val="sr-Cyrl-BA"/>
              </w:rPr>
              <w:br/>
              <w:t>Клинички важни рефлекси код човјека (дубоки мишићни рефлекси, кожни рефлекси, корнеални и конјунктивални рефлекси, рефлекс зјенице на свјетло, рефлекс акомодације)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26222F" w:rsidRPr="001E4A18" w:rsidRDefault="0026222F" w:rsidP="0026222F">
            <w:pPr>
              <w:pStyle w:val="TableParagraph"/>
              <w:rPr>
                <w:color w:val="000000" w:themeColor="text1"/>
              </w:rPr>
            </w:pPr>
          </w:p>
          <w:p w:rsidR="0026222F" w:rsidRPr="001E4A18" w:rsidRDefault="0026222F" w:rsidP="0026222F">
            <w:pPr>
              <w:pStyle w:val="TableParagraph"/>
              <w:spacing w:before="165"/>
              <w:ind w:left="183" w:right="180"/>
              <w:jc w:val="center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spacing w:before="165"/>
              <w:ind w:left="183" w:right="180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С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Моторичка улога кичмене мождине; Спинални рефлекси.</w:t>
            </w:r>
          </w:p>
        </w:tc>
      </w:tr>
      <w:tr w:rsidR="0026222F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26222F" w:rsidRPr="001E4A18" w:rsidRDefault="0026222F" w:rsidP="0026222F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Latn-BA"/>
              </w:rPr>
              <w:t>1</w:t>
            </w:r>
            <w:r w:rsidRPr="001E4A18">
              <w:rPr>
                <w:b/>
                <w:color w:val="000000" w:themeColor="text1"/>
                <w:lang w:val="sr-Cyrl-BA"/>
              </w:rPr>
              <w:t>-</w:t>
            </w:r>
            <w:r w:rsidRPr="001E4A18">
              <w:rPr>
                <w:b/>
                <w:color w:val="000000" w:themeColor="text1"/>
                <w:lang w:val="sr-Latn-BA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.12.</w:t>
            </w:r>
          </w:p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5.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26222F" w:rsidRPr="001E4A18" w:rsidRDefault="0026222F" w:rsidP="0026222F">
            <w:pPr>
              <w:pStyle w:val="TableParagraph"/>
              <w:spacing w:before="8"/>
              <w:rPr>
                <w:color w:val="000000" w:themeColor="text1"/>
              </w:rPr>
            </w:pPr>
          </w:p>
          <w:p w:rsidR="0026222F" w:rsidRPr="001E4A18" w:rsidRDefault="0026222F" w:rsidP="0026222F">
            <w:pPr>
              <w:pStyle w:val="TableParagraph"/>
              <w:spacing w:before="1"/>
              <w:ind w:left="245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spacing w:before="1"/>
              <w:ind w:left="245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spacing w:before="1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shd w:val="clear" w:color="auto" w:fill="FFFFFF"/>
              <w:ind w:left="113"/>
              <w:textAlignment w:val="baseline"/>
              <w:rPr>
                <w:color w:val="000000" w:themeColor="text1"/>
              </w:rPr>
            </w:pPr>
            <w:r w:rsidRPr="001E4A18">
              <w:rPr>
                <w:color w:val="000000" w:themeColor="text1"/>
              </w:rPr>
              <w:t xml:space="preserve">Физиолошке отопине - врсте и примјена. </w:t>
            </w:r>
            <w:r w:rsidRPr="001E4A18">
              <w:rPr>
                <w:color w:val="000000" w:themeColor="text1"/>
              </w:rPr>
              <w:br/>
              <w:t xml:space="preserve">Основни принципи и начини давања ињекција. </w:t>
            </w:r>
            <w:r w:rsidRPr="001E4A18">
              <w:rPr>
                <w:color w:val="000000" w:themeColor="text1"/>
              </w:rPr>
              <w:br/>
              <w:t>Одржавање волумена ћелије:</w:t>
            </w:r>
            <w:r w:rsidRPr="001E4A18">
              <w:rPr>
                <w:color w:val="000000" w:themeColor="text1"/>
              </w:rPr>
              <w:br/>
              <w:t xml:space="preserve">- </w:t>
            </w:r>
            <w:r w:rsidRPr="001E4A18">
              <w:rPr>
                <w:color w:val="000000" w:themeColor="text1"/>
                <w:lang w:val="sr-Latn-CS"/>
              </w:rPr>
              <w:t>Понашање еритроцита у растворима различитих осмоларности.</w:t>
            </w:r>
            <w:r w:rsidRPr="001E4A18">
              <w:rPr>
                <w:color w:val="000000" w:themeColor="text1"/>
                <w:lang w:val="sr-Latn-CS"/>
              </w:rPr>
              <w:br/>
              <w:t>- Хемолиза и осмотска отпорност еритроцита у хипотоничним растворима.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:rsidR="0026222F" w:rsidRPr="001E4A18" w:rsidRDefault="0026222F" w:rsidP="0026222F">
            <w:pPr>
              <w:pStyle w:val="TableParagraph"/>
              <w:ind w:left="183" w:right="180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С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9853D6">
            <w:pPr>
              <w:spacing w:after="100" w:afterAutospacing="1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Одјељци тје</w:t>
            </w:r>
            <w:r w:rsidR="0093414C">
              <w:rPr>
                <w:bCs/>
                <w:color w:val="000000" w:themeColor="text1"/>
                <w:lang w:val="sr-Cyrl-BA"/>
              </w:rPr>
              <w:t>лесних течности: ванћелијска и ћ</w:t>
            </w:r>
            <w:r w:rsidRPr="001E4A18">
              <w:rPr>
                <w:bCs/>
                <w:color w:val="000000" w:themeColor="text1"/>
                <w:lang w:val="sr-Cyrl-BA"/>
              </w:rPr>
              <w:t>елијска течност; интерстицијум и едем.</w:t>
            </w:r>
          </w:p>
        </w:tc>
      </w:tr>
      <w:tr w:rsidR="0026222F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26222F" w:rsidRPr="001E4A18" w:rsidRDefault="0026222F" w:rsidP="0026222F">
            <w:pPr>
              <w:pStyle w:val="TableParagraph"/>
              <w:spacing w:before="2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Latn-BA"/>
              </w:rPr>
              <w:t>8</w:t>
            </w:r>
            <w:r w:rsidRPr="001E4A18">
              <w:rPr>
                <w:b/>
                <w:color w:val="000000" w:themeColor="text1"/>
                <w:lang w:val="sr-Cyrl-BA"/>
              </w:rPr>
              <w:t>-1</w:t>
            </w:r>
            <w:r w:rsidRPr="001E4A18">
              <w:rPr>
                <w:b/>
                <w:color w:val="000000" w:themeColor="text1"/>
                <w:lang w:val="sr-Latn-BA"/>
              </w:rPr>
              <w:t>2</w:t>
            </w:r>
            <w:r w:rsidRPr="001E4A18">
              <w:rPr>
                <w:b/>
                <w:color w:val="000000" w:themeColor="text1"/>
                <w:lang w:val="sr-Cyrl-BA"/>
              </w:rPr>
              <w:t>.12.</w:t>
            </w:r>
          </w:p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6222F" w:rsidRPr="001E4A18" w:rsidRDefault="0026222F" w:rsidP="0026222F">
            <w:pPr>
              <w:pStyle w:val="TableParagraph"/>
              <w:spacing w:before="8"/>
              <w:jc w:val="center"/>
              <w:rPr>
                <w:color w:val="000000" w:themeColor="text1"/>
              </w:rPr>
            </w:pPr>
          </w:p>
          <w:p w:rsidR="0026222F" w:rsidRPr="001E4A18" w:rsidRDefault="0026222F" w:rsidP="0026222F">
            <w:pPr>
              <w:pStyle w:val="TableParagraph"/>
              <w:ind w:left="245"/>
              <w:jc w:val="center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ind w:left="113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B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shd w:val="clear" w:color="auto" w:fill="FFFFFF"/>
              <w:ind w:left="113"/>
              <w:rPr>
                <w:color w:val="000000" w:themeColor="text1"/>
                <w:lang w:val="sr-Latn-CS"/>
              </w:rPr>
            </w:pPr>
            <w:r w:rsidRPr="001E4A18">
              <w:rPr>
                <w:color w:val="000000" w:themeColor="text1"/>
                <w:lang w:val="sr-Latn-CS"/>
              </w:rPr>
              <w:t>Биолошки материјали за дијагностичке процедуре и клиничку праксу.</w:t>
            </w:r>
          </w:p>
          <w:p w:rsidR="0026222F" w:rsidRPr="001E4A18" w:rsidRDefault="0026222F" w:rsidP="0026222F">
            <w:pPr>
              <w:shd w:val="clear" w:color="auto" w:fill="FFFFFF"/>
              <w:ind w:left="113"/>
              <w:rPr>
                <w:color w:val="000000" w:themeColor="text1"/>
                <w:lang w:val="sr-Latn-CS"/>
              </w:rPr>
            </w:pPr>
            <w:r w:rsidRPr="001E4A18">
              <w:rPr>
                <w:color w:val="000000" w:themeColor="text1"/>
                <w:lang w:val="sr-Latn-CS"/>
              </w:rPr>
              <w:t>Узимање крви за лабораторијска истраживања.</w:t>
            </w:r>
          </w:p>
          <w:p w:rsidR="0026222F" w:rsidRPr="001E4A18" w:rsidRDefault="0026222F" w:rsidP="0026222F">
            <w:pPr>
              <w:shd w:val="clear" w:color="auto" w:fill="FFFFFF"/>
              <w:ind w:left="113"/>
              <w:rPr>
                <w:color w:val="000000" w:themeColor="text1"/>
                <w:lang w:val="sr-Latn-CS"/>
              </w:rPr>
            </w:pPr>
            <w:r w:rsidRPr="001E4A18">
              <w:rPr>
                <w:color w:val="000000" w:themeColor="text1"/>
                <w:lang w:val="sr-Latn-CS"/>
              </w:rPr>
              <w:t>Раздвајање крвне плазме и серума.</w:t>
            </w:r>
          </w:p>
          <w:p w:rsidR="0026222F" w:rsidRPr="001E4A18" w:rsidRDefault="0026222F" w:rsidP="0026222F">
            <w:pPr>
              <w:shd w:val="clear" w:color="auto" w:fill="FFFFFF"/>
              <w:ind w:left="113"/>
              <w:rPr>
                <w:color w:val="000000" w:themeColor="text1"/>
                <w:lang w:val="sr-Latn-CS"/>
              </w:rPr>
            </w:pPr>
            <w:r w:rsidRPr="001E4A18">
              <w:rPr>
                <w:color w:val="000000" w:themeColor="text1"/>
                <w:lang w:val="sr-Latn-CS"/>
              </w:rPr>
              <w:t>Разликовање крвних ћелија.</w:t>
            </w:r>
          </w:p>
          <w:p w:rsidR="0026222F" w:rsidRPr="001E4A18" w:rsidRDefault="0026222F" w:rsidP="0026222F">
            <w:pPr>
              <w:shd w:val="clear" w:color="auto" w:fill="FFFFFF"/>
              <w:ind w:left="113"/>
              <w:rPr>
                <w:color w:val="000000" w:themeColor="text1"/>
                <w:lang w:val="sr-Latn-CS"/>
              </w:rPr>
            </w:pPr>
            <w:r w:rsidRPr="001E4A18">
              <w:rPr>
                <w:color w:val="000000" w:themeColor="text1"/>
                <w:lang w:val="sr-Latn-CS"/>
              </w:rPr>
              <w:t>Хематокрит.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26222F" w:rsidRPr="001E4A18" w:rsidRDefault="0026222F" w:rsidP="0026222F">
            <w:pPr>
              <w:pStyle w:val="TableParagraph"/>
              <w:spacing w:before="8"/>
              <w:rPr>
                <w:color w:val="000000" w:themeColor="text1"/>
              </w:rPr>
            </w:pPr>
          </w:p>
          <w:p w:rsidR="0026222F" w:rsidRPr="001E4A18" w:rsidRDefault="0026222F" w:rsidP="0026222F">
            <w:pPr>
              <w:pStyle w:val="TableParagraph"/>
              <w:spacing w:before="1"/>
              <w:ind w:left="183" w:right="180"/>
              <w:jc w:val="center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spacing w:before="1"/>
              <w:ind w:left="183" w:right="180"/>
              <w:jc w:val="center"/>
              <w:rPr>
                <w:b/>
                <w:color w:val="000000" w:themeColor="text1"/>
                <w:position w:val="2"/>
              </w:rPr>
            </w:pPr>
          </w:p>
          <w:p w:rsidR="0026222F" w:rsidRPr="001E4A18" w:rsidRDefault="0026222F" w:rsidP="0026222F">
            <w:pPr>
              <w:pStyle w:val="TableParagraph"/>
              <w:spacing w:before="1"/>
              <w:ind w:left="183" w:right="180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С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pStyle w:val="ListParagraph"/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Хипоталамус; Аутономни нервни систем и срж надбубрежне жлијезде</w:t>
            </w:r>
          </w:p>
        </w:tc>
      </w:tr>
      <w:tr w:rsidR="0026222F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1</w:t>
            </w:r>
            <w:r w:rsidRPr="001E4A18">
              <w:rPr>
                <w:b/>
                <w:color w:val="000000" w:themeColor="text1"/>
                <w:lang w:val="sr-Latn-BA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-</w:t>
            </w:r>
            <w:r w:rsidRPr="001E4A18">
              <w:rPr>
                <w:b/>
                <w:color w:val="000000" w:themeColor="text1"/>
              </w:rPr>
              <w:t>19</w:t>
            </w:r>
            <w:r w:rsidRPr="001E4A18">
              <w:rPr>
                <w:b/>
                <w:color w:val="000000" w:themeColor="text1"/>
                <w:lang w:val="sr-Cyrl-BA"/>
              </w:rPr>
              <w:t>.12.</w:t>
            </w:r>
          </w:p>
          <w:p w:rsidR="0026222F" w:rsidRPr="001E4A18" w:rsidRDefault="0026222F" w:rsidP="0026222F">
            <w:pPr>
              <w:pStyle w:val="TableParagraph"/>
              <w:spacing w:before="2"/>
              <w:ind w:left="232" w:right="222"/>
              <w:jc w:val="center"/>
              <w:rPr>
                <w:b/>
                <w:color w:val="000000" w:themeColor="text1"/>
                <w:lang w:val="sr-Latn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6222F" w:rsidRPr="001E4A18" w:rsidRDefault="0026222F" w:rsidP="0026222F">
            <w:pPr>
              <w:jc w:val="center"/>
              <w:rPr>
                <w:color w:val="000000" w:themeColor="text1"/>
                <w:lang w:val="en-CA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>
              <w:rPr>
                <w:b/>
                <w:color w:val="000000" w:themeColor="text1"/>
                <w:lang w:val="en-CA"/>
              </w:rPr>
              <w:t>9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Аускултација срца.</w:t>
            </w:r>
          </w:p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Окулокардијални рефлекс.</w:t>
            </w:r>
          </w:p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 xml:space="preserve">Испитивање рефрактерног периода срчаног мишића </w:t>
            </w:r>
            <w:r w:rsidRPr="001E4A18">
              <w:rPr>
                <w:color w:val="000000" w:themeColor="text1"/>
                <w:lang w:val="sr-Cyrl-BA"/>
              </w:rPr>
              <w:br/>
            </w:r>
            <w:r w:rsidRPr="001E4A18">
              <w:rPr>
                <w:color w:val="000000" w:themeColor="text1"/>
              </w:rPr>
              <w:t>(Physio Ex 10.0)</w:t>
            </w:r>
            <w:r w:rsidRPr="001E4A18">
              <w:rPr>
                <w:color w:val="000000" w:themeColor="text1"/>
                <w:lang w:val="sr-Cyrl-BA"/>
              </w:rPr>
              <w:t>.</w:t>
            </w:r>
            <w:r w:rsidRPr="001E4A18">
              <w:rPr>
                <w:color w:val="000000" w:themeColor="text1"/>
                <w:lang w:val="sr-Cyrl-BA"/>
              </w:rPr>
              <w:br/>
              <w:t xml:space="preserve">Испитивање срчане функције на моделу жабе. Станиусове лигатуре. </w:t>
            </w:r>
          </w:p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 xml:space="preserve">Голцов оглед. </w:t>
            </w:r>
          </w:p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Утицај хормона, јона и температуре на рад срца.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26222F" w:rsidRPr="001E4A18" w:rsidRDefault="0026222F" w:rsidP="0026222F">
            <w:pPr>
              <w:pStyle w:val="TableParagraph"/>
              <w:spacing w:before="8"/>
              <w:rPr>
                <w:color w:val="000000" w:themeColor="text1"/>
              </w:rPr>
            </w:pP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pStyle w:val="ListParagraph"/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</w:p>
        </w:tc>
      </w:tr>
      <w:tr w:rsidR="0026222F" w:rsidRPr="001E4A18" w:rsidTr="00C55B2A">
        <w:trPr>
          <w:gridAfter w:val="1"/>
          <w:wAfter w:w="39" w:type="dxa"/>
          <w:cantSplit/>
          <w:trHeight w:val="2214"/>
        </w:trPr>
        <w:tc>
          <w:tcPr>
            <w:tcW w:w="1710" w:type="dxa"/>
            <w:vAlign w:val="center"/>
          </w:tcPr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</w:t>
            </w:r>
            <w:r w:rsidRPr="001E4A18">
              <w:rPr>
                <w:b/>
                <w:color w:val="000000" w:themeColor="text1"/>
              </w:rPr>
              <w:t>2</w:t>
            </w:r>
            <w:r w:rsidRPr="001E4A18">
              <w:rPr>
                <w:b/>
                <w:color w:val="000000" w:themeColor="text1"/>
                <w:lang w:val="sr-Cyrl-BA"/>
              </w:rPr>
              <w:t>-2</w:t>
            </w:r>
            <w:r w:rsidRPr="001E4A18">
              <w:rPr>
                <w:b/>
                <w:color w:val="000000" w:themeColor="text1"/>
              </w:rPr>
              <w:t>6</w:t>
            </w:r>
            <w:r w:rsidRPr="001E4A18">
              <w:rPr>
                <w:b/>
                <w:color w:val="000000" w:themeColor="text1"/>
                <w:lang w:val="sr-Cyrl-BA"/>
              </w:rPr>
              <w:t>.12.</w:t>
            </w:r>
          </w:p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202</w:t>
            </w:r>
            <w:r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6222F" w:rsidRPr="001E4A18" w:rsidRDefault="0026222F" w:rsidP="0026222F">
            <w:pPr>
              <w:pStyle w:val="TableParagraph"/>
              <w:spacing w:before="1"/>
              <w:ind w:left="245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Процјена функционалне способности срца и циркулације током физичке активности.</w:t>
            </w:r>
            <w:r w:rsidRPr="001E4A18">
              <w:rPr>
                <w:color w:val="000000" w:themeColor="text1"/>
                <w:lang w:val="sr-Cyrl-BA"/>
              </w:rPr>
              <w:br/>
              <w:t>Астрандов тест.</w:t>
            </w:r>
          </w:p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Извођење степ-теста и индиректно одређивање максималне потрошње кисеоника.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:rsidR="0026222F" w:rsidRPr="001E4A18" w:rsidRDefault="0026222F" w:rsidP="0026222F">
            <w:pPr>
              <w:pStyle w:val="TableParagraph"/>
              <w:spacing w:before="8"/>
              <w:jc w:val="center"/>
              <w:rPr>
                <w:color w:val="000000" w:themeColor="text1"/>
                <w:lang w:val="en-CA"/>
              </w:rPr>
            </w:pPr>
            <w:r w:rsidRPr="001E4A18">
              <w:rPr>
                <w:b/>
                <w:color w:val="000000" w:themeColor="text1"/>
                <w:position w:val="2"/>
              </w:rPr>
              <w:t>С</w:t>
            </w:r>
            <w:r>
              <w:rPr>
                <w:b/>
                <w:color w:val="000000" w:themeColor="text1"/>
                <w:lang w:val="en-CA"/>
              </w:rPr>
              <w:t>7</w:t>
            </w: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Срчани циклус.</w:t>
            </w:r>
            <w:r w:rsidRPr="001E4A18">
              <w:rPr>
                <w:color w:val="000000" w:themeColor="text1"/>
                <w:lang w:val="sr-Cyrl-BA"/>
              </w:rPr>
              <w:br/>
              <w:t>Нормалан електрокардиограм (Е</w:t>
            </w:r>
            <w:r w:rsidRPr="001E4A18">
              <w:rPr>
                <w:color w:val="000000" w:themeColor="text1"/>
                <w:lang w:val="hr-HR"/>
              </w:rPr>
              <w:t>KG</w:t>
            </w:r>
            <w:r w:rsidRPr="001E4A18">
              <w:rPr>
                <w:color w:val="000000" w:themeColor="text1"/>
                <w:lang w:val="sr-Cyrl-BA"/>
              </w:rPr>
              <w:t>).</w:t>
            </w:r>
            <w:r w:rsidRPr="001E4A18">
              <w:rPr>
                <w:color w:val="000000" w:themeColor="text1"/>
                <w:lang w:val="sr-Cyrl-BA"/>
              </w:rPr>
              <w:br/>
              <w:t>Интерпретација Е</w:t>
            </w:r>
            <w:r w:rsidRPr="001E4A18">
              <w:rPr>
                <w:color w:val="000000" w:themeColor="text1"/>
                <w:lang w:val="hr-HR"/>
              </w:rPr>
              <w:t>KG</w:t>
            </w:r>
            <w:r w:rsidR="0091514D">
              <w:rPr>
                <w:color w:val="000000" w:themeColor="text1"/>
                <w:lang w:val="hr-HR"/>
              </w:rPr>
              <w:t>-</w:t>
            </w:r>
            <w:bookmarkStart w:id="0" w:name="_GoBack"/>
            <w:bookmarkEnd w:id="0"/>
            <w:r w:rsidRPr="001E4A18">
              <w:rPr>
                <w:color w:val="000000" w:themeColor="text1"/>
                <w:lang w:val="sr-Cyrl-BA"/>
              </w:rPr>
              <w:t>а, веторска анализа.</w:t>
            </w:r>
          </w:p>
        </w:tc>
      </w:tr>
      <w:tr w:rsidR="0026222F" w:rsidRPr="001E4A18" w:rsidTr="00C55B2A">
        <w:trPr>
          <w:gridAfter w:val="1"/>
          <w:wAfter w:w="39" w:type="dxa"/>
          <w:cantSplit/>
          <w:trHeight w:val="1134"/>
        </w:trPr>
        <w:tc>
          <w:tcPr>
            <w:tcW w:w="1710" w:type="dxa"/>
            <w:vAlign w:val="center"/>
          </w:tcPr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lastRenderedPageBreak/>
              <w:t>29.12.</w:t>
            </w:r>
          </w:p>
          <w:p w:rsidR="0026222F" w:rsidRPr="001E4A18" w:rsidRDefault="0026222F" w:rsidP="0026222F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2025</w:t>
            </w:r>
          </w:p>
          <w:p w:rsidR="0026222F" w:rsidRPr="001E4A18" w:rsidRDefault="0026222F" w:rsidP="0026222F">
            <w:pPr>
              <w:pStyle w:val="TableParagraph"/>
              <w:spacing w:before="1"/>
              <w:ind w:left="232" w:right="222"/>
              <w:jc w:val="center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</w:rPr>
              <w:t>-8.1.2026.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6222F" w:rsidRPr="001E4A18" w:rsidRDefault="0026222F" w:rsidP="0026222F">
            <w:pPr>
              <w:jc w:val="center"/>
              <w:rPr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position w:val="2"/>
              </w:rPr>
              <w:t>В</w:t>
            </w:r>
            <w:r w:rsidRPr="001E4A18">
              <w:rPr>
                <w:b/>
                <w:color w:val="000000" w:themeColor="text1"/>
                <w:lang w:val="sr-Cyrl-BA"/>
              </w:rPr>
              <w:t>11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Снимање ЕКГа.</w:t>
            </w:r>
          </w:p>
          <w:p w:rsidR="0026222F" w:rsidRPr="001E4A18" w:rsidRDefault="0026222F" w:rsidP="0026222F">
            <w:pPr>
              <w:pStyle w:val="ListParagraph"/>
              <w:ind w:left="113"/>
              <w:rPr>
                <w:color w:val="000000" w:themeColor="text1"/>
                <w:lang w:val="sr-Cyrl-BA"/>
              </w:rPr>
            </w:pPr>
            <w:r w:rsidRPr="001E4A18">
              <w:rPr>
                <w:color w:val="000000" w:themeColor="text1"/>
                <w:lang w:val="sr-Cyrl-BA"/>
              </w:rPr>
              <w:t>Анализа ЕКГа.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26222F" w:rsidRPr="001E4A18" w:rsidRDefault="0026222F" w:rsidP="0026222F">
            <w:pPr>
              <w:pStyle w:val="TableParagraph"/>
              <w:spacing w:before="1"/>
              <w:ind w:left="183"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2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2F" w:rsidRPr="001E4A18" w:rsidRDefault="0026222F" w:rsidP="0026222F">
            <w:pPr>
              <w:shd w:val="clear" w:color="auto" w:fill="FFFFFF"/>
              <w:spacing w:after="100" w:afterAutospacing="1"/>
              <w:ind w:left="113"/>
              <w:textAlignment w:val="baseline"/>
              <w:rPr>
                <w:color w:val="000000" w:themeColor="text1"/>
                <w:lang w:val="sr-Cyrl-BA"/>
              </w:rPr>
            </w:pPr>
          </w:p>
        </w:tc>
      </w:tr>
      <w:tr w:rsidR="0026222F" w:rsidRPr="001E4A18" w:rsidTr="00C55B2A">
        <w:trPr>
          <w:gridAfter w:val="1"/>
          <w:wAfter w:w="39" w:type="dxa"/>
          <w:trHeight w:val="412"/>
        </w:trPr>
        <w:tc>
          <w:tcPr>
            <w:tcW w:w="2419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26222F" w:rsidRPr="001E4A18" w:rsidRDefault="0026222F" w:rsidP="0026222F">
            <w:pPr>
              <w:pStyle w:val="TableParagraph"/>
              <w:spacing w:before="66"/>
              <w:ind w:left="107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1</w:t>
            </w:r>
            <w:r w:rsidRPr="001E4A18">
              <w:rPr>
                <w:b/>
                <w:color w:val="000000" w:themeColor="text1"/>
              </w:rPr>
              <w:t>2</w:t>
            </w:r>
            <w:r w:rsidRPr="001E4A18">
              <w:rPr>
                <w:b/>
                <w:color w:val="000000" w:themeColor="text1"/>
                <w:lang w:val="sr-Cyrl-BA"/>
              </w:rPr>
              <w:t xml:space="preserve">. и </w:t>
            </w:r>
            <w:r w:rsidRPr="001E4A18">
              <w:rPr>
                <w:b/>
                <w:color w:val="000000" w:themeColor="text1"/>
              </w:rPr>
              <w:t>13</w:t>
            </w:r>
            <w:r w:rsidRPr="001E4A18">
              <w:rPr>
                <w:b/>
                <w:color w:val="000000" w:themeColor="text1"/>
                <w:lang w:val="sr-Cyrl-BA"/>
              </w:rPr>
              <w:t>.1.202</w:t>
            </w:r>
            <w:r w:rsidRPr="001E4A18">
              <w:rPr>
                <w:b/>
                <w:color w:val="000000" w:themeColor="text1"/>
              </w:rPr>
              <w:t>6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8831" w:type="dxa"/>
            <w:gridSpan w:val="3"/>
            <w:tcBorders>
              <w:left w:val="nil"/>
            </w:tcBorders>
            <w:shd w:val="clear" w:color="auto" w:fill="FFFF00"/>
            <w:vAlign w:val="center"/>
          </w:tcPr>
          <w:p w:rsidR="0026222F" w:rsidRPr="001E4A18" w:rsidRDefault="0026222F" w:rsidP="0026222F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2</w:t>
            </w:r>
            <w:r w:rsidRPr="001E4A18">
              <w:rPr>
                <w:b/>
                <w:color w:val="000000" w:themeColor="text1"/>
              </w:rPr>
              <w:t>. Практични</w:t>
            </w:r>
            <w:r w:rsidRPr="001E4A18">
              <w:rPr>
                <w:b/>
                <w:color w:val="000000" w:themeColor="text1"/>
                <w:spacing w:val="-2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колоквијум</w:t>
            </w:r>
          </w:p>
        </w:tc>
      </w:tr>
      <w:tr w:rsidR="0026222F" w:rsidRPr="001E4A18" w:rsidTr="00C55B2A">
        <w:trPr>
          <w:gridAfter w:val="1"/>
          <w:wAfter w:w="39" w:type="dxa"/>
          <w:trHeight w:val="414"/>
        </w:trPr>
        <w:tc>
          <w:tcPr>
            <w:tcW w:w="2419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26222F" w:rsidRPr="001E4A18" w:rsidRDefault="0026222F" w:rsidP="0026222F">
            <w:pPr>
              <w:pStyle w:val="TableParagraph"/>
              <w:tabs>
                <w:tab w:val="left" w:pos="4128"/>
              </w:tabs>
              <w:spacing w:before="66"/>
              <w:ind w:left="107"/>
              <w:rPr>
                <w:b/>
                <w:color w:val="000000" w:themeColor="text1"/>
                <w:lang w:val="sr-Cyrl-BA"/>
              </w:rPr>
            </w:pPr>
            <w:r w:rsidRPr="001E4A18">
              <w:rPr>
                <w:b/>
                <w:color w:val="000000" w:themeColor="text1"/>
                <w:lang w:val="sr-Cyrl-BA"/>
              </w:rPr>
              <w:t>1</w:t>
            </w:r>
            <w:r w:rsidRPr="001E4A18">
              <w:rPr>
                <w:b/>
                <w:color w:val="000000" w:themeColor="text1"/>
              </w:rPr>
              <w:t>5</w:t>
            </w:r>
            <w:r w:rsidRPr="001E4A18">
              <w:rPr>
                <w:b/>
                <w:color w:val="000000" w:themeColor="text1"/>
                <w:lang w:val="sr-Cyrl-BA"/>
              </w:rPr>
              <w:t>. и 1</w:t>
            </w:r>
            <w:r w:rsidRPr="001E4A18">
              <w:rPr>
                <w:b/>
                <w:color w:val="000000" w:themeColor="text1"/>
              </w:rPr>
              <w:t>6</w:t>
            </w:r>
            <w:r w:rsidRPr="001E4A18">
              <w:rPr>
                <w:b/>
                <w:color w:val="000000" w:themeColor="text1"/>
                <w:lang w:val="sr-Cyrl-BA"/>
              </w:rPr>
              <w:t>.1.202</w:t>
            </w:r>
            <w:r w:rsidRPr="001E4A18">
              <w:rPr>
                <w:b/>
                <w:color w:val="000000" w:themeColor="text1"/>
              </w:rPr>
              <w:t>6</w:t>
            </w:r>
            <w:r w:rsidRPr="001E4A18">
              <w:rPr>
                <w:b/>
                <w:color w:val="000000" w:themeColor="text1"/>
                <w:lang w:val="sr-Cyrl-BA"/>
              </w:rPr>
              <w:t>.</w:t>
            </w:r>
          </w:p>
        </w:tc>
        <w:tc>
          <w:tcPr>
            <w:tcW w:w="8831" w:type="dxa"/>
            <w:gridSpan w:val="3"/>
            <w:tcBorders>
              <w:left w:val="nil"/>
            </w:tcBorders>
            <w:shd w:val="clear" w:color="auto" w:fill="FFFF00"/>
            <w:vAlign w:val="center"/>
          </w:tcPr>
          <w:p w:rsidR="0026222F" w:rsidRPr="001E4A18" w:rsidRDefault="0026222F" w:rsidP="0026222F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  <w:color w:val="000000" w:themeColor="text1"/>
              </w:rPr>
            </w:pPr>
            <w:r w:rsidRPr="001E4A18">
              <w:rPr>
                <w:b/>
                <w:color w:val="000000" w:themeColor="text1"/>
              </w:rPr>
              <w:t>1.</w:t>
            </w:r>
            <w:r w:rsidRPr="001E4A18">
              <w:rPr>
                <w:b/>
                <w:color w:val="000000" w:themeColor="text1"/>
                <w:spacing w:val="-2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Поправни</w:t>
            </w:r>
            <w:r w:rsidRPr="001E4A18">
              <w:rPr>
                <w:b/>
                <w:color w:val="000000" w:themeColor="text1"/>
                <w:spacing w:val="-2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практични</w:t>
            </w:r>
            <w:r w:rsidRPr="001E4A18">
              <w:rPr>
                <w:b/>
                <w:color w:val="000000" w:themeColor="text1"/>
                <w:spacing w:val="-4"/>
              </w:rPr>
              <w:t xml:space="preserve"> </w:t>
            </w:r>
            <w:r w:rsidRPr="001E4A18">
              <w:rPr>
                <w:b/>
                <w:color w:val="000000" w:themeColor="text1"/>
              </w:rPr>
              <w:t>колоквијум</w:t>
            </w:r>
          </w:p>
        </w:tc>
      </w:tr>
    </w:tbl>
    <w:p w:rsidR="00951536" w:rsidRDefault="00951536"/>
    <w:sectPr w:rsidR="00951536">
      <w:type w:val="continuous"/>
      <w:pgSz w:w="12240" w:h="15840"/>
      <w:pgMar w:top="640" w:right="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1D"/>
    <w:rsid w:val="00047725"/>
    <w:rsid w:val="00072637"/>
    <w:rsid w:val="000922AD"/>
    <w:rsid w:val="000A3B2A"/>
    <w:rsid w:val="000B25B7"/>
    <w:rsid w:val="00161406"/>
    <w:rsid w:val="001E4A18"/>
    <w:rsid w:val="001E5649"/>
    <w:rsid w:val="001F02E7"/>
    <w:rsid w:val="00205AFD"/>
    <w:rsid w:val="0022652C"/>
    <w:rsid w:val="0024782E"/>
    <w:rsid w:val="00253794"/>
    <w:rsid w:val="0026222F"/>
    <w:rsid w:val="002800BA"/>
    <w:rsid w:val="00295D56"/>
    <w:rsid w:val="00297EAE"/>
    <w:rsid w:val="00354049"/>
    <w:rsid w:val="00356781"/>
    <w:rsid w:val="003938DF"/>
    <w:rsid w:val="003E2AAF"/>
    <w:rsid w:val="00403975"/>
    <w:rsid w:val="004141B3"/>
    <w:rsid w:val="0042471A"/>
    <w:rsid w:val="0043161D"/>
    <w:rsid w:val="00460A4F"/>
    <w:rsid w:val="004C64C2"/>
    <w:rsid w:val="004E3F6E"/>
    <w:rsid w:val="005A3D2A"/>
    <w:rsid w:val="005A3DE9"/>
    <w:rsid w:val="005B7295"/>
    <w:rsid w:val="005F095D"/>
    <w:rsid w:val="00664071"/>
    <w:rsid w:val="00687286"/>
    <w:rsid w:val="00697AB1"/>
    <w:rsid w:val="00700990"/>
    <w:rsid w:val="007375C9"/>
    <w:rsid w:val="007661BE"/>
    <w:rsid w:val="00770232"/>
    <w:rsid w:val="0081314D"/>
    <w:rsid w:val="0082454B"/>
    <w:rsid w:val="00872FE2"/>
    <w:rsid w:val="008C3851"/>
    <w:rsid w:val="0091514D"/>
    <w:rsid w:val="009254FA"/>
    <w:rsid w:val="0093106B"/>
    <w:rsid w:val="0093414C"/>
    <w:rsid w:val="00951536"/>
    <w:rsid w:val="00962770"/>
    <w:rsid w:val="0096431D"/>
    <w:rsid w:val="009853D6"/>
    <w:rsid w:val="009A1476"/>
    <w:rsid w:val="009E5847"/>
    <w:rsid w:val="00A42FBA"/>
    <w:rsid w:val="00A542FC"/>
    <w:rsid w:val="00A926C1"/>
    <w:rsid w:val="00AC5019"/>
    <w:rsid w:val="00B22BD5"/>
    <w:rsid w:val="00B43D2E"/>
    <w:rsid w:val="00B85063"/>
    <w:rsid w:val="00B94AB9"/>
    <w:rsid w:val="00BE00D4"/>
    <w:rsid w:val="00C55B2A"/>
    <w:rsid w:val="00C86481"/>
    <w:rsid w:val="00CF19BE"/>
    <w:rsid w:val="00D773EC"/>
    <w:rsid w:val="00D811C0"/>
    <w:rsid w:val="00DA2F04"/>
    <w:rsid w:val="00DB530C"/>
    <w:rsid w:val="00E415FB"/>
    <w:rsid w:val="00F05294"/>
    <w:rsid w:val="00F273E6"/>
    <w:rsid w:val="00F35449"/>
    <w:rsid w:val="00F71432"/>
    <w:rsid w:val="00F94985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22C06-1DBA-4BCA-AD28-204DB7CC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1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454</Words>
  <Characters>3160</Characters>
  <Application>Microsoft Office Word</Application>
  <DocSecurity>0</DocSecurity>
  <Lines>210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Microsoft account</cp:lastModifiedBy>
  <cp:revision>62</cp:revision>
  <cp:lastPrinted>2025-10-09T08:32:00Z</cp:lastPrinted>
  <dcterms:created xsi:type="dcterms:W3CDTF">2023-10-11T09:25:00Z</dcterms:created>
  <dcterms:modified xsi:type="dcterms:W3CDTF">2025-10-09T09:04:00Z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2022-09-02T00:00:00Z</vt:filetime>
  </property>
  <property fmtid="{D5CDD505-2E9C-101B-9397-08002B2CF9AE}" pid="5" name="GrammarlyDocumentId">
    <vt:lpwstr>0711ac473de0f32fb5f1caa414532a04b4da605e711b0df2a9c2646b72f53d5c</vt:lpwstr>
  </property>
</Properties>
</file>