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ordinatnamreatabele"/>
        <w:tblW w:w="14572" w:type="dxa"/>
        <w:jc w:val="left"/>
        <w:tblInd w:w="0" w:type="dxa"/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8"/>
        <w:gridCol w:w="8714"/>
        <w:gridCol w:w="2960"/>
      </w:tblGrid>
      <w:tr>
        <w:trPr>
          <w:trHeight w:val="1814" w:hRule="atLeast"/>
        </w:trPr>
        <w:tc>
          <w:tcPr>
            <w:tcW w:w="2898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80135" cy="108013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sr-Latn"/>
              </w:rPr>
              <w:t>УНИВЕРЗИТЕТ У БАЊОЈ ЛУЦИ</w:t>
            </w:r>
          </w:p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МЕДИЦИНСКИ ФАКУЛТЕТ</w:t>
            </w:r>
          </w:p>
          <w:p>
            <w:pPr>
              <w:pStyle w:val="Normal"/>
              <w:spacing w:before="120" w:after="0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Катедра за сестринство</w:t>
            </w:r>
          </w:p>
          <w:p>
            <w:pPr>
              <w:pStyle w:val="Normal"/>
              <w:jc w:val="center"/>
              <w:rPr/>
            </w:pPr>
            <w:r>
              <w:rPr/>
              <w:drawing>
                <wp:anchor behindDoc="1" distT="0" distB="0" distL="114935" distR="114935" simplePos="0" locked="0" layoutInCell="1" allowOverlap="1" relativeHeight="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33020</wp:posOffset>
                  </wp:positionV>
                  <wp:extent cx="1080135" cy="108013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Koordinatnamreatabele"/>
        <w:tblW w:w="14558" w:type="dxa"/>
        <w:jc w:val="left"/>
        <w:tblInd w:w="-10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81"/>
        <w:gridCol w:w="2399"/>
        <w:gridCol w:w="1600"/>
        <w:gridCol w:w="2876"/>
        <w:gridCol w:w="1280"/>
        <w:gridCol w:w="1280"/>
        <w:gridCol w:w="1279"/>
        <w:gridCol w:w="1280"/>
        <w:gridCol w:w="1281"/>
      </w:tblGrid>
      <w:tr>
        <w:trPr/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Школска година</w:t>
            </w:r>
          </w:p>
        </w:tc>
        <w:tc>
          <w:tcPr>
            <w:tcW w:w="239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Предмет</w:t>
            </w:r>
          </w:p>
        </w:tc>
        <w:tc>
          <w:tcPr>
            <w:tcW w:w="160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Шифра предмета</w:t>
            </w:r>
          </w:p>
        </w:tc>
        <w:tc>
          <w:tcPr>
            <w:tcW w:w="287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Студијски програм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Циклус студија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Година студија</w:t>
            </w:r>
          </w:p>
        </w:tc>
        <w:tc>
          <w:tcPr>
            <w:tcW w:w="127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Семестар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Број студената</w:t>
            </w:r>
          </w:p>
        </w:tc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>
        <w:trPr/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20</w:t>
            </w:r>
            <w:r>
              <w:rPr/>
              <w:t>25</w:t>
            </w:r>
            <w:r>
              <w:rPr>
                <w:lang w:val="sr-Latn"/>
              </w:rPr>
              <w:t>/20</w:t>
            </w:r>
            <w:r>
              <w:rPr/>
              <w:t>26</w:t>
            </w:r>
            <w:r>
              <w:rPr>
                <w:lang w:val="sr-Latn"/>
              </w:rPr>
              <w:t>.</w:t>
            </w:r>
          </w:p>
        </w:tc>
        <w:tc>
          <w:tcPr>
            <w:tcW w:w="239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  <w:bCs/>
              </w:rPr>
            </w:pPr>
            <w:r>
              <w:rPr>
                <w:b/>
                <w:bCs/>
                <w:lang w:val="sr-Latn"/>
              </w:rPr>
              <w:t>Увод у здравствену његу</w:t>
            </w:r>
          </w:p>
          <w:p>
            <w:pPr>
              <w:pStyle w:val="Normal"/>
              <w:ind w:left="57" w:right="57" w:hanging="0"/>
              <w:rPr>
                <w:b/>
                <w:b/>
                <w:bCs/>
              </w:rPr>
            </w:pPr>
            <w:r>
              <w:rPr>
                <w:b/>
                <w:bCs/>
                <w:lang w:val="sr-Latn"/>
              </w:rPr>
              <w:t xml:space="preserve">- </w:t>
            </w:r>
            <w:r>
              <w:rPr>
                <w:sz w:val="20"/>
                <w:szCs w:val="20"/>
                <w:lang w:val="sr-Latn"/>
              </w:rPr>
              <w:t>сестрински процеси и докумнтација</w:t>
            </w:r>
          </w:p>
          <w:p>
            <w:pPr>
              <w:pStyle w:val="Normal"/>
              <w:ind w:left="57" w:right="57" w:hanging="0"/>
              <w:rPr>
                <w:b/>
                <w:b/>
                <w:bCs/>
                <w:sz w:val="22"/>
              </w:rPr>
            </w:pPr>
            <w:r>
              <w:rPr>
                <w:sz w:val="20"/>
                <w:szCs w:val="20"/>
                <w:lang w:val="sr-Latn"/>
              </w:rPr>
              <w:t>- сестр. теорије и концепти и наука у сестринству</w:t>
            </w:r>
          </w:p>
        </w:tc>
        <w:tc>
          <w:tcPr>
            <w:tcW w:w="16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Cs w:val="24"/>
              </w:rPr>
              <w:t>ОБА18УЗЊ</w:t>
            </w:r>
          </w:p>
        </w:tc>
        <w:tc>
          <w:tcPr>
            <w:tcW w:w="287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/>
              <w:t>Бабиштво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Први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Прва</w:t>
            </w:r>
          </w:p>
        </w:tc>
        <w:tc>
          <w:tcPr>
            <w:tcW w:w="127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  <w:lang w:val="sr-Latn-CS"/>
              </w:rPr>
            </w:pPr>
            <w:r>
              <w:rPr>
                <w:color w:val="000000"/>
                <w:lang w:val="sr-Latn-CS"/>
              </w:rPr>
              <w:t>15</w:t>
            </w:r>
          </w:p>
        </w:tc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sr-Latn"/>
        </w:rPr>
        <w:t>ПЛАН И РАСПОРЕД ПРЕДАВАЊА</w:t>
      </w:r>
    </w:p>
    <w:tbl>
      <w:tblPr>
        <w:tblStyle w:val="Koordinatnamreatabele"/>
        <w:tblW w:w="14560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8"/>
        <w:gridCol w:w="992"/>
        <w:gridCol w:w="2872"/>
        <w:gridCol w:w="758"/>
        <w:gridCol w:w="1757"/>
        <w:gridCol w:w="1700"/>
        <w:gridCol w:w="2128"/>
        <w:gridCol w:w="851"/>
        <w:gridCol w:w="2512"/>
      </w:tblGrid>
      <w:tr>
        <w:trPr/>
        <w:tc>
          <w:tcPr>
            <w:tcW w:w="98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Седмица</w:t>
            </w:r>
          </w:p>
        </w:tc>
        <w:tc>
          <w:tcPr>
            <w:tcW w:w="99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Предавање</w:t>
            </w:r>
          </w:p>
        </w:tc>
        <w:tc>
          <w:tcPr>
            <w:tcW w:w="287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Тематска јединица</w:t>
            </w:r>
          </w:p>
        </w:tc>
        <w:tc>
          <w:tcPr>
            <w:tcW w:w="75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Дан</w:t>
            </w:r>
          </w:p>
        </w:tc>
        <w:tc>
          <w:tcPr>
            <w:tcW w:w="175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Датум</w:t>
            </w:r>
          </w:p>
        </w:tc>
        <w:tc>
          <w:tcPr>
            <w:tcW w:w="170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Вријеме</w:t>
            </w:r>
          </w:p>
        </w:tc>
        <w:tc>
          <w:tcPr>
            <w:tcW w:w="212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Мјесто одржавања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Ч</w:t>
            </w:r>
          </w:p>
        </w:tc>
        <w:tc>
          <w:tcPr>
            <w:tcW w:w="251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Наставник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Уводна предавања. 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03.10.2025.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АМФ Гинекологија 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П2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Основни појмови у медицини и здравственој њези.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10.10.2025.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П3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Дефиниција здравствене његе; Здравствена њега као наука и савремено сестринство.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17.10.2025.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IV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П4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Документација здравствене његе.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24.10.2025.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П5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Теоријски модели у сестринству.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31.10.2025.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П6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Принципи и методе здравствене његе.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07.11.2025.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П7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Врсте здравствене његе.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14.11.2025.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П8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Процес здравствене његе:утврђивање потреба за његом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21.11.2025.</w:t>
            </w:r>
          </w:p>
          <w:p>
            <w:pPr>
              <w:pStyle w:val="Normal"/>
              <w:jc w:val="center"/>
              <w:rPr/>
            </w:pPr>
            <w:bookmarkStart w:id="0" w:name="__DdeLink__2634_1179331808"/>
            <w:r>
              <w:rPr/>
              <w:t>(</w:t>
            </w:r>
            <w:bookmarkEnd w:id="0"/>
            <w:r>
              <w:rPr>
                <w:lang w:val="sr-RS"/>
              </w:rPr>
              <w:t>нерадни дан, надокнада према договору)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IX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П9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Сестринска дијагноза, планирање здравствене његе и реализација плана, евалуација здравствене његе. 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28.11.2025.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П10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Систем организације пружања здравстве његе и тимски рад.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05.12.2025.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П11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процедуре у здравственој њези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12.12.2025.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П12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Сестринске функције и компентенције.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19.12.2025.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XIII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П13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Образовање и стручно усавршавање медицинских сестара-техничара.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26.12.2025.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XIV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П14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Здравствена њега у прмиарној здравственој заштити.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09.01.2026.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lang w:val="sr-RS"/>
              </w:rPr>
              <w:t>нерадни дан, надокнада према договору)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98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XV</w:t>
            </w:r>
          </w:p>
        </w:tc>
        <w:tc>
          <w:tcPr>
            <w:tcW w:w="99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П15</w:t>
            </w:r>
          </w:p>
        </w:tc>
        <w:tc>
          <w:tcPr>
            <w:tcW w:w="2872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Здравствена њега у ванредним условима.</w:t>
            </w:r>
          </w:p>
        </w:tc>
        <w:tc>
          <w:tcPr>
            <w:tcW w:w="75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Петак </w:t>
            </w:r>
          </w:p>
        </w:tc>
        <w:tc>
          <w:tcPr>
            <w:tcW w:w="17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16.01.2026.</w:t>
            </w:r>
          </w:p>
        </w:tc>
        <w:tc>
          <w:tcPr>
            <w:tcW w:w="17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12</w:t>
            </w:r>
            <w:r>
              <w:rPr/>
              <w:t>:00 – 1</w:t>
            </w:r>
            <w:r>
              <w:rPr>
                <w:lang w:val="sr-RS"/>
              </w:rPr>
              <w:t>4</w:t>
            </w:r>
            <w:r>
              <w:rPr/>
              <w:t>:15</w:t>
            </w:r>
          </w:p>
        </w:tc>
        <w:tc>
          <w:tcPr>
            <w:tcW w:w="2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АМФ Гинекологија</w:t>
            </w:r>
          </w:p>
        </w:tc>
        <w:tc>
          <w:tcPr>
            <w:tcW w:w="8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51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</w:tbl>
    <w:p>
      <w:pPr>
        <w:pStyle w:val="Normal"/>
        <w:spacing w:before="80" w:after="0"/>
        <w:rPr/>
      </w:pPr>
      <w:r>
        <w:rPr>
          <w:sz w:val="20"/>
          <w:szCs w:val="20"/>
          <w:lang w:val="sr-Latn"/>
        </w:rPr>
        <w:t xml:space="preserve">П1, П2, ...., П15 – Предавање прво, Предавање друго, ..., Предавање петнаесто, Ч – Часова, </w:t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sr-Latn"/>
        </w:rPr>
      </w:pPr>
      <w:r>
        <w:rPr>
          <w:b/>
          <w:sz w:val="28"/>
          <w:szCs w:val="28"/>
          <w:lang w:val="sr-Latn"/>
        </w:rPr>
        <w:t>ПЛАН И РАСПОРЕД ВЈЕЖБИ</w:t>
      </w:r>
    </w:p>
    <w:tbl>
      <w:tblPr>
        <w:tblStyle w:val="TableGrid3"/>
        <w:tblpPr w:bottomFromText="0" w:horzAnchor="margin" w:leftFromText="180" w:rightFromText="180" w:tblpX="0" w:tblpXSpec="center" w:tblpY="388" w:topFromText="0" w:vertAnchor="text"/>
        <w:tblW w:w="14635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28"/>
        <w:gridCol w:w="1134"/>
        <w:gridCol w:w="994"/>
        <w:gridCol w:w="11378"/>
      </w:tblGrid>
      <w:tr>
        <w:trPr>
          <w:trHeight w:val="562" w:hRule="atLeast"/>
        </w:trPr>
        <w:tc>
          <w:tcPr>
            <w:tcW w:w="112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Седмица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Вјежба</w:t>
            </w:r>
          </w:p>
        </w:tc>
        <w:tc>
          <w:tcPr>
            <w:tcW w:w="99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Тип вјежбе</w:t>
            </w:r>
          </w:p>
        </w:tc>
        <w:tc>
          <w:tcPr>
            <w:tcW w:w="1137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Тематска јединица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lang w:val="sr-Latn"/>
              </w:rPr>
              <w:t>ТВ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Уводне вјежбе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Мјерење виталних функција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Посмтрање болесника, објектибни знаци и симптоми болести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мјере одржавања живота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Основи добре праксе и контроле инфекције, мјере заштите од инфекције</w:t>
            </w:r>
          </w:p>
        </w:tc>
      </w:tr>
      <w:tr>
        <w:trPr>
          <w:trHeight w:val="331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В6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Скале за процјену бола; декубитус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В7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Лијекови:врсте лијекова и путеви уношења у организам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В8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Основни проблеми болесног човјека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В9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Узорковање биолошког материјала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В10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Принципи исхране болесника</w:t>
            </w:r>
          </w:p>
        </w:tc>
      </w:tr>
      <w:tr>
        <w:trPr>
          <w:trHeight w:val="322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В11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Унутрашња организација болничке средине, Aнализа радног процеса на болничком одјељењу, Документација код пријема болесника</w:t>
            </w:r>
          </w:p>
        </w:tc>
      </w:tr>
      <w:tr>
        <w:trPr>
          <w:trHeight w:val="28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Здравствена њега код појединих обољења</w:t>
            </w:r>
          </w:p>
        </w:tc>
      </w:tr>
      <w:tr>
        <w:trPr>
          <w:trHeight w:val="344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Планирање здравствене његе; Документација здравствене његе – презентација плана здравствене његе</w:t>
            </w:r>
          </w:p>
        </w:tc>
      </w:tr>
      <w:tr>
        <w:trPr>
          <w:trHeight w:val="28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Увјежбавање основних медицинско техничких процедура у здравственој њези</w:t>
            </w:r>
          </w:p>
        </w:tc>
      </w:tr>
      <w:tr>
        <w:trPr>
          <w:trHeight w:val="389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Kолоквирање преосталих вјештина – Практични колоквијум</w:t>
            </w:r>
          </w:p>
        </w:tc>
      </w:tr>
    </w:tbl>
    <w:p>
      <w:pPr>
        <w:pStyle w:val="Normal"/>
        <w:spacing w:before="80" w:after="0"/>
        <w:rPr>
          <w:lang w:val="sr-Latn"/>
        </w:rPr>
      </w:pPr>
      <w:r>
        <w:rPr>
          <w:sz w:val="20"/>
          <w:szCs w:val="20"/>
          <w:lang w:val="sr-Latn"/>
        </w:rPr>
        <w:t xml:space="preserve">В1, В2, ...., В15 – Вјежба прва, Вјежба друга, ..., Вјежба петнаеста, ТВ – Теоријска вјежба, ПВ – Практична вјежба, Ч – Часова, </w:t>
      </w:r>
      <w:r>
        <w:rPr>
          <w:sz w:val="20"/>
          <w:szCs w:val="20"/>
        </w:rPr>
        <w:t>УКЦ – Универзитетско клинички центар</w:t>
      </w:r>
    </w:p>
    <w:p>
      <w:pPr>
        <w:pStyle w:val="Normal"/>
        <w:spacing w:before="240" w:after="12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РАСПОРЕД ВЈЕЖБИ</w:t>
      </w:r>
    </w:p>
    <w:tbl>
      <w:tblPr>
        <w:tblStyle w:val="TableGrid3"/>
        <w:tblW w:w="14572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11"/>
        <w:gridCol w:w="1227"/>
        <w:gridCol w:w="1876"/>
        <w:gridCol w:w="4559"/>
        <w:gridCol w:w="759"/>
        <w:gridCol w:w="4539"/>
      </w:tblGrid>
      <w:tr>
        <w:trPr/>
        <w:tc>
          <w:tcPr>
            <w:tcW w:w="16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bookmarkStart w:id="1" w:name="_GoBack"/>
            <w:bookmarkEnd w:id="1"/>
            <w:r>
              <w:rPr>
                <w:rFonts w:cs="Times New Roman"/>
                <w:b/>
              </w:rPr>
              <w:t>Група</w:t>
            </w:r>
          </w:p>
        </w:tc>
        <w:tc>
          <w:tcPr>
            <w:tcW w:w="122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Дан</w:t>
            </w:r>
          </w:p>
        </w:tc>
        <w:tc>
          <w:tcPr>
            <w:tcW w:w="187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Вријеме</w:t>
            </w:r>
          </w:p>
        </w:tc>
        <w:tc>
          <w:tcPr>
            <w:tcW w:w="45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Мјесто одржавања</w:t>
            </w:r>
          </w:p>
        </w:tc>
        <w:tc>
          <w:tcPr>
            <w:tcW w:w="7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Ч</w:t>
            </w:r>
          </w:p>
        </w:tc>
        <w:tc>
          <w:tcPr>
            <w:tcW w:w="453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lang w:val="sr-Latn-BA"/>
              </w:rPr>
            </w:pPr>
            <w:r>
              <w:rPr>
                <w:rFonts w:cs="Times New Roman"/>
                <w:b/>
                <w:lang w:val="sr-Latn-BA"/>
              </w:rPr>
              <w:t>Водитељ</w:t>
            </w:r>
          </w:p>
        </w:tc>
      </w:tr>
      <w:tr>
        <w:trPr>
          <w:trHeight w:val="509" w:hRule="atLeast"/>
        </w:trPr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 xml:space="preserve">Прва 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Fonts w:cs="Times New Roman"/>
              </w:rPr>
              <w:t>Уторак</w:t>
            </w:r>
          </w:p>
        </w:tc>
        <w:tc>
          <w:tcPr>
            <w:tcW w:w="187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17:00-20:00</w:t>
            </w:r>
          </w:p>
        </w:tc>
        <w:tc>
          <w:tcPr>
            <w:tcW w:w="45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4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</w:t>
            </w:r>
            <w:r>
              <w:rPr>
                <w:lang w:val="sr-Latn"/>
              </w:rPr>
              <w:t xml:space="preserve">р Душка Јовић, </w:t>
            </w:r>
            <w:r>
              <w:rPr/>
              <w:t xml:space="preserve">доцент; </w:t>
            </w:r>
            <w:r>
              <w:rPr>
                <w:lang w:val="sr-RS"/>
              </w:rPr>
              <w:t>Жељка Саџак</w:t>
            </w:r>
            <w:r>
              <w:rPr/>
              <w:t>, стручни сарадник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240" w:after="0"/>
        <w:ind w:left="10800" w:firstLine="720"/>
        <w:jc w:val="right"/>
        <w:rPr/>
      </w:pPr>
      <w:r>
        <w:rPr>
          <w:b/>
        </w:rPr>
        <w:t>Одговорни наставник:</w:t>
      </w:r>
    </w:p>
    <w:p>
      <w:pPr>
        <w:pStyle w:val="Normal"/>
        <w:spacing w:before="120" w:after="0"/>
        <w:ind w:left="10800" w:hanging="0"/>
        <w:jc w:val="right"/>
        <w:rPr/>
      </w:pPr>
      <w:r>
        <w:rPr>
          <w:b/>
          <w:bCs/>
        </w:rPr>
        <w:t>Доц. Др Душка Јовић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1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TekstubaloniuChar" w:customStyle="1">
    <w:name w:val="Tekst u balončiću Char"/>
    <w:basedOn w:val="DefaultParagraphFont"/>
    <w:link w:val="Tekstubaloniu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styleId="Oznakezanabrajanje" w:customStyle="1">
    <w:name w:val="Oznake za nabrajanje"/>
    <w:qFormat/>
    <w:rPr>
      <w:rFonts w:ascii="OpenSymbol" w:hAnsi="OpenSymbol" w:eastAsia="OpenSymbol" w:cs="Open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2z1" w:customStyle="1">
    <w:name w:val="WW8Num12z1"/>
    <w:qFormat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Symbol"/>
      <w:b w:val="false"/>
    </w:rPr>
  </w:style>
  <w:style w:type="character" w:styleId="ListLabel5" w:customStyle="1">
    <w:name w:val="ListLabel 5"/>
    <w:qFormat/>
    <w:rPr>
      <w:rFonts w:cs="OpenSymbol;Arial Unicode MS"/>
      <w:b w:val="false"/>
    </w:rPr>
  </w:style>
  <w:style w:type="paragraph" w:styleId="Naslovljavanje" w:customStyle="1">
    <w:name w:val="Naslovljavanje"/>
    <w:basedOn w:val="Normal"/>
    <w:next w:val="T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ksta">
    <w:name w:val="Telo teksta"/>
    <w:basedOn w:val="Normal"/>
    <w:pPr>
      <w:spacing w:lineRule="auto" w:line="288" w:before="0" w:after="140"/>
    </w:pPr>
    <w:rPr/>
  </w:style>
  <w:style w:type="paragraph" w:styleId="Lista">
    <w:name w:val="Lista"/>
    <w:basedOn w:val="Teloteksta"/>
    <w:pPr/>
    <w:rPr>
      <w:rFonts w:cs="Mangal"/>
    </w:rPr>
  </w:style>
  <w:style w:type="paragraph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Teloteksta1" w:customStyle="1">
    <w:name w:val="Telo teksta1"/>
    <w:basedOn w:val="Normal"/>
    <w:qFormat/>
    <w:pPr>
      <w:spacing w:lineRule="auto" w:line="288" w:before="0" w:after="140"/>
    </w:pPr>
    <w:rPr/>
  </w:style>
  <w:style w:type="paragraph" w:styleId="Lista1" w:customStyle="1">
    <w:name w:val="Lista1"/>
    <w:basedOn w:val="Teloteksta1"/>
    <w:qFormat/>
    <w:pPr/>
    <w:rPr>
      <w:rFonts w:cs="Mangal"/>
    </w:rPr>
  </w:style>
  <w:style w:type="paragraph" w:styleId="Natpis1" w:customStyle="1">
    <w:name w:val="Nat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spacing w:before="0" w:after="0"/>
      <w:ind w:left="720" w:hanging="0"/>
      <w:contextualSpacing/>
    </w:pPr>
    <w:rPr/>
  </w:style>
  <w:style w:type="paragraph" w:styleId="Sadrajtabele" w:customStyle="1">
    <w:name w:val="Sadržaj tabele"/>
    <w:basedOn w:val="Normal"/>
    <w:qFormat/>
    <w:pPr/>
    <w:rPr/>
  </w:style>
  <w:style w:type="paragraph" w:styleId="Zaglavljetabele" w:customStyle="1">
    <w:name w:val="Zaglavlje tabele"/>
    <w:basedOn w:val="Sadrajtabele"/>
    <w:qFormat/>
    <w:pPr/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f565b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zh-CN" w:bidi="ar-SA"/>
    </w:rPr>
  </w:style>
  <w:style w:type="paragraph" w:styleId="Bezrazmaka1" w:customStyle="1">
    <w:name w:val="Bez razmaka1"/>
    <w:qFormat/>
    <w:rsid w:val="00b74544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WW8Num7" w:customStyle="1">
    <w:name w:val="WW8Num7"/>
  </w:style>
  <w:style w:type="numbering" w:styleId="WW8Num9" w:customStyle="1">
    <w:name w:val="WW8Num9"/>
  </w:style>
  <w:style w:type="numbering" w:styleId="WW8Num5" w:customStyle="1">
    <w:name w:val="WW8Num5"/>
  </w:style>
  <w:style w:type="numbering" w:styleId="WW8Num6" w:customStyle="1">
    <w:name w:val="WW8Num6"/>
  </w:style>
  <w:style w:type="numbering" w:styleId="WW8Num2" w:customStyle="1">
    <w:name w:val="WW8Num2"/>
  </w:style>
  <w:style w:type="numbering" w:styleId="WW8Num10" w:customStyle="1">
    <w:name w:val="WW8Num10"/>
  </w:style>
  <w:style w:type="numbering" w:styleId="WW8Num3" w:customStyle="1">
    <w:name w:val="WW8Num3"/>
  </w:style>
  <w:style w:type="numbering" w:styleId="WW8Num12" w:customStyle="1">
    <w:name w:val="WW8Num12"/>
  </w:style>
  <w:style w:type="numbering" w:styleId="WW8Num4" w:customStyle="1">
    <w:name w:val="WW8Num4"/>
  </w:style>
  <w:style w:type="numbering" w:styleId="WW8Num1" w:customStyle="1">
    <w:name w:val="WW8Num1"/>
  </w:style>
  <w:style w:type="numbering" w:styleId="WW8Num8" w:customStyle="1">
    <w:name w:val="WW8Num8"/>
  </w:style>
  <w:style w:type="numbering" w:styleId="WW8Num11" w:customStyle="1">
    <w:name w:val="WW8Num11"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Normalnatabela"/>
    <w:uiPriority w:val="39"/>
    <w:rsid w:val="00b74544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66A1-7F30-495C-BA68-A2CAA07B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LibreOffice/5.0.5.2$Windows_x86 LibreOffice_project/55b006a02d247b5f7215fc6ea0fde844b30035b3</Application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2021-11-01T08:23:00Z</dcterms:created>
  <dc:creator>Strain Posavljak</dc:creator>
  <dc:language>sr-Latn-CS</dc:language>
  <cp:lastPrinted>2018-10-08T11:42:00Z</cp:lastPrinted>
  <dcterms:modified xsi:type="dcterms:W3CDTF">2025-10-17T09:56:20Z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