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D64DA6" w14:textId="77777777" w:rsidR="00770595" w:rsidRDefault="00770595">
      <w:pPr>
        <w:spacing w:after="120" w:line="260" w:lineRule="auto"/>
        <w:rPr>
          <w:b/>
          <w:bCs/>
          <w:color w:val="1B7F8C"/>
          <w:sz w:val="24"/>
          <w:szCs w:val="24"/>
          <w:lang w:val="sr-Cyrl-BA"/>
        </w:rPr>
      </w:pPr>
      <w:r>
        <w:rPr>
          <w:b/>
          <w:bCs/>
          <w:color w:val="1B7F8C"/>
          <w:sz w:val="24"/>
          <w:szCs w:val="24"/>
          <w:lang w:val="sr-Cyrl-BA"/>
        </w:rPr>
        <w:t>Катедра за физиологију</w:t>
      </w:r>
    </w:p>
    <w:p w14:paraId="5D65D722" w14:textId="52F9C3B8" w:rsidR="00770595" w:rsidRDefault="00770595">
      <w:pPr>
        <w:spacing w:after="120" w:line="260" w:lineRule="auto"/>
      </w:pPr>
      <w:r>
        <w:rPr>
          <w:b/>
          <w:bCs/>
          <w:color w:val="1B7F8C"/>
          <w:sz w:val="24"/>
          <w:szCs w:val="24"/>
        </w:rPr>
        <w:t>ДЕНТАЛНА МЕДИЦИНА</w:t>
      </w:r>
      <w:r>
        <w:rPr>
          <w:color w:val="1E2329"/>
          <w:sz w:val="20"/>
          <w:szCs w:val="20"/>
        </w:rPr>
        <w:t xml:space="preserve">   </w:t>
      </w:r>
    </w:p>
    <w:p w14:paraId="7A0F19B8" w14:textId="77777777" w:rsidR="008B4EBB" w:rsidRDefault="00BC5A7E" w:rsidP="006526BD">
      <w:pPr>
        <w:spacing w:after="40" w:line="300" w:lineRule="auto"/>
        <w:jc w:val="center"/>
      </w:pPr>
      <w:r>
        <w:rPr>
          <w:b/>
          <w:bCs/>
          <w:color w:val="1F3A5F"/>
          <w:sz w:val="40"/>
          <w:szCs w:val="40"/>
        </w:rPr>
        <w:t>Физиологија</w:t>
      </w:r>
    </w:p>
    <w:p w14:paraId="7A0F19BA" w14:textId="0F96DF48" w:rsidR="008B4EBB" w:rsidRDefault="00BC5A7E" w:rsidP="00C34E10">
      <w:pPr>
        <w:spacing w:after="100" w:line="260" w:lineRule="auto"/>
        <w:jc w:val="center"/>
      </w:pPr>
      <w:r>
        <w:rPr>
          <w:color w:val="1E2329"/>
          <w:sz w:val="20"/>
          <w:szCs w:val="20"/>
        </w:rPr>
        <w:t xml:space="preserve">Распоред вјежби  </w:t>
      </w:r>
      <w:r w:rsidR="00C34E10">
        <w:rPr>
          <w:color w:val="1E2329"/>
          <w:sz w:val="20"/>
          <w:szCs w:val="20"/>
          <w:lang w:val="sr-Cyrl-BA"/>
        </w:rPr>
        <w:t xml:space="preserve">за </w:t>
      </w:r>
      <w:r>
        <w:rPr>
          <w:color w:val="1E2329"/>
          <w:sz w:val="20"/>
          <w:szCs w:val="20"/>
        </w:rPr>
        <w:t>3. семестар  школск</w:t>
      </w:r>
      <w:r w:rsidR="00C34E10">
        <w:rPr>
          <w:color w:val="1E2329"/>
          <w:sz w:val="20"/>
          <w:szCs w:val="20"/>
          <w:lang w:val="sr-Cyrl-BA"/>
        </w:rPr>
        <w:t>е</w:t>
      </w:r>
      <w:r>
        <w:rPr>
          <w:color w:val="1E2329"/>
          <w:sz w:val="20"/>
          <w:szCs w:val="20"/>
        </w:rPr>
        <w:t xml:space="preserve"> 2026/2027. година</w:t>
      </w:r>
    </w:p>
    <w:p w14:paraId="7A0F19BC" w14:textId="60A95B35" w:rsidR="008B4EBB" w:rsidRDefault="00BC5A7E">
      <w:pPr>
        <w:spacing w:after="160" w:line="260" w:lineRule="auto"/>
      </w:pPr>
      <w:r>
        <w:rPr>
          <w:b/>
          <w:bCs/>
          <w:color w:val="6B7480"/>
          <w:sz w:val="16"/>
          <w:szCs w:val="16"/>
        </w:rPr>
        <w:t xml:space="preserve">В </w:t>
      </w:r>
      <w:r>
        <w:rPr>
          <w:color w:val="6B7480"/>
          <w:sz w:val="16"/>
          <w:szCs w:val="16"/>
        </w:rPr>
        <w:t>– вјежба</w:t>
      </w:r>
    </w:p>
    <w:tbl>
      <w:tblPr>
        <w:tblW w:w="91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00"/>
        <w:gridCol w:w="640"/>
        <w:gridCol w:w="6700"/>
      </w:tblGrid>
      <w:tr w:rsidR="006C4DA2" w14:paraId="7A0F19C1" w14:textId="77777777" w:rsidTr="006C4DA2">
        <w:trPr>
          <w:cantSplit/>
          <w:tblHeader/>
        </w:trPr>
        <w:tc>
          <w:tcPr>
            <w:tcW w:w="18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9BE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Датум</w:t>
            </w:r>
          </w:p>
        </w:tc>
        <w:tc>
          <w:tcPr>
            <w:tcW w:w="64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9BF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В</w:t>
            </w:r>
          </w:p>
        </w:tc>
        <w:tc>
          <w:tcPr>
            <w:tcW w:w="6700" w:type="dxa"/>
            <w:tcBorders>
              <w:top w:val="single" w:sz="4" w:space="0" w:color="1F3A5F"/>
              <w:left w:val="single" w:sz="4" w:space="0" w:color="1F3A5F"/>
              <w:bottom w:val="single" w:sz="4" w:space="0" w:color="1F3A5F"/>
              <w:right w:val="single" w:sz="4" w:space="0" w:color="1F3A5F"/>
            </w:tcBorders>
            <w:shd w:val="clear" w:color="auto" w:fill="1F3A5F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9C0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FFFFFF"/>
                <w:sz w:val="18"/>
                <w:szCs w:val="18"/>
              </w:rPr>
              <w:t>Вјежбе</w:t>
            </w:r>
          </w:p>
        </w:tc>
      </w:tr>
      <w:tr w:rsidR="006C4DA2" w14:paraId="7A0F19C7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3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19–23.10.2026.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4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5" w14:textId="205A1B7F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Упознавање са радом лабораторије за физиологију</w:t>
            </w:r>
          </w:p>
          <w:p w14:paraId="7A0F19C6" w14:textId="3BDD96FA" w:rsidR="006C4DA2" w:rsidRDefault="006C4DA2">
            <w:pPr>
              <w:spacing w:line="260" w:lineRule="auto"/>
            </w:pPr>
            <w:r>
              <w:rPr>
                <w:color w:val="1E2329"/>
              </w:rPr>
              <w:t>Узимање крви за лабораторијска истраживања</w:t>
            </w:r>
          </w:p>
        </w:tc>
      </w:tr>
      <w:tr w:rsidR="006C4DA2" w14:paraId="7A0F19CC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9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26–30.10.2026.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A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В2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B" w14:textId="3EF5C55E" w:rsidR="006C4DA2" w:rsidRDefault="006C4DA2">
            <w:pPr>
              <w:spacing w:line="260" w:lineRule="auto"/>
            </w:pPr>
            <w:r>
              <w:rPr>
                <w:color w:val="1E2329"/>
              </w:rPr>
              <w:t>Бројање еритроцита</w:t>
            </w:r>
          </w:p>
        </w:tc>
      </w:tr>
      <w:tr w:rsidR="006C4DA2" w14:paraId="7A0F19D3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E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2–6.11.2026.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CF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В3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D2" w14:textId="1A647843" w:rsidR="006C4DA2" w:rsidRDefault="006C4DA2" w:rsidP="00BC5A7E">
            <w:pPr>
              <w:spacing w:after="50" w:line="260" w:lineRule="auto"/>
            </w:pPr>
            <w:r>
              <w:rPr>
                <w:color w:val="1E2329"/>
              </w:rPr>
              <w:t>Бројање леукоцита</w:t>
            </w:r>
          </w:p>
        </w:tc>
      </w:tr>
      <w:tr w:rsidR="006C4DA2" w14:paraId="7A0F19DA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D5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9–13.11.2026.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D6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В4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D8AC733" w14:textId="77777777" w:rsidR="00BC5A7E" w:rsidRDefault="00BC5A7E" w:rsidP="00BC5A7E">
            <w:pPr>
              <w:spacing w:after="50" w:line="260" w:lineRule="auto"/>
            </w:pPr>
            <w:r>
              <w:rPr>
                <w:color w:val="1E2329"/>
              </w:rPr>
              <w:t>Крвне групе</w:t>
            </w:r>
          </w:p>
          <w:p w14:paraId="1D4F41FE" w14:textId="7008BA14" w:rsidR="00BC5A7E" w:rsidRDefault="00BC5A7E" w:rsidP="00BC5A7E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Rh-фактор</w:t>
            </w:r>
          </w:p>
          <w:p w14:paraId="7A0F19D7" w14:textId="2BA969DE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Хемоглобин</w:t>
            </w:r>
          </w:p>
          <w:p w14:paraId="7A0F19D9" w14:textId="4A8AC8D5" w:rsidR="006C4DA2" w:rsidRDefault="006C4DA2" w:rsidP="00BC5A7E">
            <w:pPr>
              <w:spacing w:after="50" w:line="260" w:lineRule="auto"/>
            </w:pPr>
            <w:r>
              <w:rPr>
                <w:color w:val="1E2329"/>
              </w:rPr>
              <w:t>Хематокрит</w:t>
            </w:r>
          </w:p>
        </w:tc>
      </w:tr>
      <w:tr w:rsidR="006C4DA2" w14:paraId="7A0F19E3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DC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16–20.11.2026.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DD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В5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169971FE" w14:textId="0F39C0FD" w:rsidR="00BC5A7E" w:rsidRDefault="00BC5A7E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Хематолошки индекси</w:t>
            </w:r>
          </w:p>
          <w:p w14:paraId="35AD56B8" w14:textId="77777777" w:rsidR="0061584F" w:rsidRDefault="0061584F">
            <w:pPr>
              <w:spacing w:after="50" w:line="260" w:lineRule="auto"/>
              <w:rPr>
                <w:color w:val="1E2329"/>
              </w:rPr>
            </w:pPr>
          </w:p>
          <w:p w14:paraId="7A0F19DE" w14:textId="5AA56826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Испитивање срчане функције на моделу жабе:</w:t>
            </w:r>
          </w:p>
          <w:p w14:paraId="7A0F19DF" w14:textId="69903297" w:rsidR="006C4DA2" w:rsidRDefault="006C4DA2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Препарација срца жабе</w:t>
            </w:r>
          </w:p>
          <w:p w14:paraId="7A0F19E0" w14:textId="5BF1B926" w:rsidR="006C4DA2" w:rsidRDefault="006C4DA2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Станиусове лигатуре</w:t>
            </w:r>
          </w:p>
          <w:p w14:paraId="7A0F19E1" w14:textId="6358CF07" w:rsidR="006C4DA2" w:rsidRDefault="006C4DA2">
            <w:pPr>
              <w:pStyle w:val="ListParagraph"/>
              <w:numPr>
                <w:ilvl w:val="0"/>
                <w:numId w:val="2"/>
              </w:numPr>
              <w:spacing w:after="50" w:line="260" w:lineRule="auto"/>
            </w:pPr>
            <w:r>
              <w:rPr>
                <w:color w:val="1E2329"/>
              </w:rPr>
              <w:t>Голцов оглед</w:t>
            </w:r>
          </w:p>
          <w:p w14:paraId="7A0F19E2" w14:textId="610B32C8" w:rsidR="006C4DA2" w:rsidRDefault="006C4DA2">
            <w:pPr>
              <w:pStyle w:val="ListParagraph"/>
              <w:numPr>
                <w:ilvl w:val="0"/>
                <w:numId w:val="2"/>
              </w:numPr>
              <w:spacing w:line="260" w:lineRule="auto"/>
            </w:pPr>
            <w:r>
              <w:rPr>
                <w:color w:val="1E2329"/>
              </w:rPr>
              <w:t>Утицај хормона, јона и температуре на рад срца</w:t>
            </w:r>
          </w:p>
        </w:tc>
      </w:tr>
      <w:tr w:rsidR="006C4DA2" w14:paraId="7A0F19E7" w14:textId="77777777" w:rsidTr="006C4DA2">
        <w:trPr>
          <w:cantSplit/>
        </w:trPr>
        <w:tc>
          <w:tcPr>
            <w:tcW w:w="180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9E5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23–27.11.2026.</w:t>
            </w:r>
          </w:p>
        </w:tc>
        <w:tc>
          <w:tcPr>
            <w:tcW w:w="7340" w:type="dxa"/>
            <w:gridSpan w:val="2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9E6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8A5300"/>
              </w:rPr>
              <w:t>1. ПРАКТИЧНИ КОЛОКВИЈУМ</w:t>
            </w:r>
          </w:p>
        </w:tc>
      </w:tr>
      <w:tr w:rsidR="006C4DA2" w14:paraId="7A0F19EE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E9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30.11.–4.12.2026.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EA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В6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EB" w14:textId="05A80A70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Аускултација срца</w:t>
            </w:r>
          </w:p>
          <w:p w14:paraId="7A0F19ED" w14:textId="009A7C18" w:rsidR="006C4DA2" w:rsidRDefault="006C4DA2" w:rsidP="007078A0">
            <w:pPr>
              <w:spacing w:after="50" w:line="260" w:lineRule="auto"/>
            </w:pPr>
            <w:r>
              <w:rPr>
                <w:color w:val="1E2329"/>
              </w:rPr>
              <w:t>Мјерење артеријског притиск</w:t>
            </w:r>
            <w:r w:rsidR="007C40A6">
              <w:rPr>
                <w:color w:val="1E2329"/>
              </w:rPr>
              <w:t>a</w:t>
            </w:r>
          </w:p>
        </w:tc>
      </w:tr>
      <w:tr w:rsidR="006C4DA2" w14:paraId="7A0F19F4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0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7–11.12.2026.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1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В7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6627E772" w14:textId="23E6FF45" w:rsidR="007078A0" w:rsidRDefault="007078A0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Испитивање пулса</w:t>
            </w:r>
          </w:p>
          <w:p w14:paraId="7A0F19F2" w14:textId="4197586B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Испитивање функционалне способности кардиоваскуларног система</w:t>
            </w:r>
          </w:p>
          <w:p w14:paraId="7A0F19F3" w14:textId="05707D61" w:rsidR="006C4DA2" w:rsidRDefault="006C4DA2">
            <w:pPr>
              <w:spacing w:line="260" w:lineRule="auto"/>
            </w:pPr>
            <w:r>
              <w:rPr>
                <w:color w:val="1E2329"/>
              </w:rPr>
              <w:t>Астрандов тест</w:t>
            </w:r>
          </w:p>
        </w:tc>
      </w:tr>
      <w:tr w:rsidR="006C4DA2" w14:paraId="7A0F19FB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6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14–18.12.2026.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7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В8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8" w14:textId="4786B899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Седиментација еритроцита</w:t>
            </w:r>
          </w:p>
          <w:p w14:paraId="7A0F19F9" w14:textId="16648E91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Хемолиза и осмотска отпорност еритроцита</w:t>
            </w:r>
          </w:p>
          <w:p w14:paraId="7A0F19FA" w14:textId="2ABE0102" w:rsidR="006C4DA2" w:rsidRDefault="006C4DA2">
            <w:pPr>
              <w:spacing w:line="260" w:lineRule="auto"/>
            </w:pPr>
            <w:r>
              <w:rPr>
                <w:color w:val="1E2329"/>
              </w:rPr>
              <w:t>Основни елементи ЕКG-а</w:t>
            </w:r>
          </w:p>
        </w:tc>
      </w:tr>
      <w:tr w:rsidR="006C4DA2" w14:paraId="7A0F1A01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D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21–25.12.2026.</w:t>
            </w: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9FE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В9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A00" w14:textId="48B4F696" w:rsidR="006C4DA2" w:rsidRDefault="006C4DA2" w:rsidP="001E5FEE">
            <w:pPr>
              <w:spacing w:after="50" w:line="260" w:lineRule="auto"/>
            </w:pPr>
            <w:r>
              <w:rPr>
                <w:color w:val="1E2329"/>
              </w:rPr>
              <w:t>Диференцијална крвна слика</w:t>
            </w:r>
          </w:p>
        </w:tc>
      </w:tr>
      <w:tr w:rsidR="006C4DA2" w14:paraId="7A0F1A08" w14:textId="77777777" w:rsidTr="006C4DA2">
        <w:trPr>
          <w:cantSplit/>
        </w:trPr>
        <w:tc>
          <w:tcPr>
            <w:tcW w:w="18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A03" w14:textId="06A54A4F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28.12.2026.–</w:t>
            </w:r>
            <w:r w:rsidR="006526BD">
              <w:rPr>
                <w:b/>
                <w:bCs/>
                <w:color w:val="1E2329"/>
              </w:rPr>
              <w:t>3</w:t>
            </w:r>
            <w:r>
              <w:rPr>
                <w:b/>
                <w:bCs/>
                <w:color w:val="1E2329"/>
              </w:rPr>
              <w:t>1.1.2027.</w:t>
            </w:r>
          </w:p>
          <w:p w14:paraId="7A0F1A04" w14:textId="662A7A5E" w:rsidR="006C4DA2" w:rsidRDefault="006C4DA2">
            <w:pPr>
              <w:spacing w:before="20" w:line="260" w:lineRule="auto"/>
            </w:pPr>
          </w:p>
        </w:tc>
        <w:tc>
          <w:tcPr>
            <w:tcW w:w="64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7A0F1A05" w14:textId="77777777" w:rsidR="006C4DA2" w:rsidRDefault="006C4DA2">
            <w:pPr>
              <w:spacing w:line="260" w:lineRule="auto"/>
              <w:jc w:val="center"/>
            </w:pPr>
            <w:r>
              <w:rPr>
                <w:b/>
                <w:bCs/>
                <w:color w:val="1B7F8C"/>
              </w:rPr>
              <w:t>В10</w:t>
            </w:r>
          </w:p>
        </w:tc>
        <w:tc>
          <w:tcPr>
            <w:tcW w:w="6700" w:type="dxa"/>
            <w:tcBorders>
              <w:top w:val="single" w:sz="4" w:space="0" w:color="D5DBE3"/>
              <w:left w:val="none" w:sz="0" w:space="0" w:color="FFFFFF"/>
              <w:bottom w:val="single" w:sz="4" w:space="0" w:color="D5DBE3"/>
              <w:right w:val="none" w:sz="0" w:space="0" w:color="FFFFFF"/>
            </w:tcBorders>
            <w:shd w:val="clear" w:color="auto" w:fill="F4F7FA"/>
            <w:tcMar>
              <w:top w:w="90" w:type="dxa"/>
              <w:left w:w="110" w:type="dxa"/>
              <w:bottom w:w="90" w:type="dxa"/>
              <w:right w:w="110" w:type="dxa"/>
            </w:tcMar>
          </w:tcPr>
          <w:p w14:paraId="03F7B23A" w14:textId="507D14B1" w:rsidR="001E5FEE" w:rsidRDefault="001E5FEE">
            <w:pPr>
              <w:spacing w:after="50" w:line="260" w:lineRule="auto"/>
              <w:rPr>
                <w:color w:val="1E2329"/>
              </w:rPr>
            </w:pPr>
            <w:r>
              <w:rPr>
                <w:color w:val="1E2329"/>
              </w:rPr>
              <w:t>Вријеме крварења</w:t>
            </w:r>
          </w:p>
          <w:p w14:paraId="7A0F1A06" w14:textId="55FA7217" w:rsidR="006C4DA2" w:rsidRDefault="006C4DA2">
            <w:pPr>
              <w:spacing w:after="50" w:line="260" w:lineRule="auto"/>
            </w:pPr>
            <w:r>
              <w:rPr>
                <w:color w:val="1E2329"/>
              </w:rPr>
              <w:t>Физикално испитивање урина (промјене у мишићном раду и оптерећењу водом)</w:t>
            </w:r>
          </w:p>
          <w:p w14:paraId="7A0F1A07" w14:textId="0AA13993" w:rsidR="006C4DA2" w:rsidRDefault="006C4DA2">
            <w:pPr>
              <w:spacing w:line="260" w:lineRule="auto"/>
            </w:pPr>
            <w:r>
              <w:rPr>
                <w:color w:val="1E2329"/>
              </w:rPr>
              <w:t>Испитивање седимента урина</w:t>
            </w:r>
          </w:p>
        </w:tc>
      </w:tr>
      <w:tr w:rsidR="006C4DA2" w14:paraId="7A0F1A0C" w14:textId="77777777" w:rsidTr="006C4DA2">
        <w:trPr>
          <w:cantSplit/>
        </w:trPr>
        <w:tc>
          <w:tcPr>
            <w:tcW w:w="180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A0A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11–15.1.2027.</w:t>
            </w:r>
          </w:p>
        </w:tc>
        <w:tc>
          <w:tcPr>
            <w:tcW w:w="7340" w:type="dxa"/>
            <w:gridSpan w:val="2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A0B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8A5300"/>
              </w:rPr>
              <w:t>2. ПРАКТИЧНИ КОЛОКВИЈУМ</w:t>
            </w:r>
          </w:p>
        </w:tc>
      </w:tr>
      <w:tr w:rsidR="006C4DA2" w14:paraId="7A0F1A10" w14:textId="77777777" w:rsidTr="006C4DA2">
        <w:trPr>
          <w:cantSplit/>
        </w:trPr>
        <w:tc>
          <w:tcPr>
            <w:tcW w:w="1800" w:type="dxa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A0E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1E2329"/>
              </w:rPr>
              <w:t>11–15.1.2027.</w:t>
            </w:r>
          </w:p>
        </w:tc>
        <w:tc>
          <w:tcPr>
            <w:tcW w:w="7340" w:type="dxa"/>
            <w:gridSpan w:val="2"/>
            <w:tcBorders>
              <w:top w:val="single" w:sz="4" w:space="0" w:color="E9C88E"/>
              <w:left w:val="none" w:sz="0" w:space="0" w:color="FFFFFF"/>
              <w:bottom w:val="single" w:sz="4" w:space="0" w:color="E9C88E"/>
              <w:right w:val="none" w:sz="0" w:space="0" w:color="FFFFFF"/>
            </w:tcBorders>
            <w:shd w:val="clear" w:color="auto" w:fill="FCEFD8"/>
            <w:tcMar>
              <w:top w:w="90" w:type="dxa"/>
              <w:left w:w="110" w:type="dxa"/>
              <w:bottom w:w="90" w:type="dxa"/>
              <w:right w:w="110" w:type="dxa"/>
            </w:tcMar>
            <w:vAlign w:val="center"/>
          </w:tcPr>
          <w:p w14:paraId="7A0F1A0F" w14:textId="77777777" w:rsidR="006C4DA2" w:rsidRDefault="006C4DA2">
            <w:pPr>
              <w:spacing w:line="260" w:lineRule="auto"/>
            </w:pPr>
            <w:r>
              <w:rPr>
                <w:b/>
                <w:bCs/>
                <w:color w:val="8A5300"/>
              </w:rPr>
              <w:t>1. ПОПРАВНИ ПРАКТИЧНИ КОЛОКВИЈУМ</w:t>
            </w:r>
          </w:p>
        </w:tc>
      </w:tr>
    </w:tbl>
    <w:p w14:paraId="7A0F1A11" w14:textId="77777777" w:rsidR="00E35EF7" w:rsidRDefault="00E35EF7"/>
    <w:sectPr w:rsidR="00E35EF7">
      <w:footerReference w:type="default" r:id="rId7"/>
      <w:pgSz w:w="11906" w:h="16838"/>
      <w:pgMar w:top="900" w:right="1003" w:bottom="900" w:left="1003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0F1A16" w14:textId="77777777" w:rsidR="00E35EF7" w:rsidRDefault="00BC5A7E">
      <w:r>
        <w:separator/>
      </w:r>
    </w:p>
  </w:endnote>
  <w:endnote w:type="continuationSeparator" w:id="0">
    <w:p w14:paraId="7A0F1A18" w14:textId="77777777" w:rsidR="00E35EF7" w:rsidRDefault="00BC5A7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0F1A11" w14:textId="1735A44E" w:rsidR="008B4EBB" w:rsidRDefault="00BC5A7E">
    <w:pPr>
      <w:spacing w:line="260" w:lineRule="auto"/>
      <w:jc w:val="right"/>
    </w:pPr>
    <w:r>
      <w:rPr>
        <w:color w:val="6B7480"/>
        <w:sz w:val="15"/>
        <w:szCs w:val="15"/>
      </w:rPr>
      <w:t xml:space="preserve">Физиологија · Дентална медицина · 2026/2027.   стр.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PAGE</w:instrText>
    </w:r>
    <w:r>
      <w:rPr>
        <w:color w:val="6B7480"/>
        <w:sz w:val="15"/>
        <w:szCs w:val="15"/>
      </w:rPr>
      <w:fldChar w:fldCharType="separate"/>
    </w:r>
    <w:r w:rsidR="00315AAA">
      <w:rPr>
        <w:noProof/>
        <w:color w:val="6B7480"/>
        <w:sz w:val="15"/>
        <w:szCs w:val="15"/>
      </w:rPr>
      <w:t>1</w:t>
    </w:r>
    <w:r>
      <w:rPr>
        <w:color w:val="6B7480"/>
        <w:sz w:val="15"/>
        <w:szCs w:val="15"/>
      </w:rPr>
      <w:fldChar w:fldCharType="end"/>
    </w:r>
    <w:r>
      <w:rPr>
        <w:color w:val="6B7480"/>
        <w:sz w:val="15"/>
        <w:szCs w:val="15"/>
      </w:rPr>
      <w:t xml:space="preserve"> / </w:t>
    </w:r>
    <w:r>
      <w:rPr>
        <w:color w:val="6B7480"/>
        <w:sz w:val="15"/>
        <w:szCs w:val="15"/>
      </w:rPr>
      <w:fldChar w:fldCharType="begin"/>
    </w:r>
    <w:r>
      <w:rPr>
        <w:color w:val="6B7480"/>
        <w:sz w:val="15"/>
        <w:szCs w:val="15"/>
      </w:rPr>
      <w:instrText>NUMPAGES</w:instrText>
    </w:r>
    <w:r>
      <w:rPr>
        <w:color w:val="6B7480"/>
        <w:sz w:val="15"/>
        <w:szCs w:val="15"/>
      </w:rPr>
      <w:fldChar w:fldCharType="separate"/>
    </w:r>
    <w:r w:rsidR="00315AAA">
      <w:rPr>
        <w:noProof/>
        <w:color w:val="6B7480"/>
        <w:sz w:val="15"/>
        <w:szCs w:val="15"/>
      </w:rPr>
      <w:t>1</w:t>
    </w:r>
    <w:r>
      <w:rPr>
        <w:color w:val="6B7480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F1A12" w14:textId="77777777" w:rsidR="00E35EF7" w:rsidRDefault="00BC5A7E">
      <w:r>
        <w:separator/>
      </w:r>
    </w:p>
  </w:footnote>
  <w:footnote w:type="continuationSeparator" w:id="0">
    <w:p w14:paraId="7A0F1A14" w14:textId="77777777" w:rsidR="00E35EF7" w:rsidRDefault="00BC5A7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5A197B"/>
    <w:multiLevelType w:val="hybridMultilevel"/>
    <w:tmpl w:val="7F5444F6"/>
    <w:lvl w:ilvl="0" w:tplc="21CCF004">
      <w:start w:val="1"/>
      <w:numFmt w:val="bullet"/>
      <w:lvlText w:val="●"/>
      <w:lvlJc w:val="left"/>
      <w:pPr>
        <w:ind w:left="720" w:hanging="360"/>
      </w:pPr>
    </w:lvl>
    <w:lvl w:ilvl="1" w:tplc="516AAF44">
      <w:start w:val="1"/>
      <w:numFmt w:val="bullet"/>
      <w:lvlText w:val="○"/>
      <w:lvlJc w:val="left"/>
      <w:pPr>
        <w:ind w:left="1440" w:hanging="360"/>
      </w:pPr>
    </w:lvl>
    <w:lvl w:ilvl="2" w:tplc="38E413F6">
      <w:start w:val="1"/>
      <w:numFmt w:val="bullet"/>
      <w:lvlText w:val="■"/>
      <w:lvlJc w:val="left"/>
      <w:pPr>
        <w:ind w:left="2160" w:hanging="360"/>
      </w:pPr>
    </w:lvl>
    <w:lvl w:ilvl="3" w:tplc="362470A6">
      <w:start w:val="1"/>
      <w:numFmt w:val="bullet"/>
      <w:lvlText w:val="●"/>
      <w:lvlJc w:val="left"/>
      <w:pPr>
        <w:ind w:left="2880" w:hanging="360"/>
      </w:pPr>
    </w:lvl>
    <w:lvl w:ilvl="4" w:tplc="F37ED462">
      <w:start w:val="1"/>
      <w:numFmt w:val="bullet"/>
      <w:lvlText w:val="○"/>
      <w:lvlJc w:val="left"/>
      <w:pPr>
        <w:ind w:left="3600" w:hanging="360"/>
      </w:pPr>
    </w:lvl>
    <w:lvl w:ilvl="5" w:tplc="5338FE58">
      <w:start w:val="1"/>
      <w:numFmt w:val="bullet"/>
      <w:lvlText w:val="■"/>
      <w:lvlJc w:val="left"/>
      <w:pPr>
        <w:ind w:left="4320" w:hanging="360"/>
      </w:pPr>
    </w:lvl>
    <w:lvl w:ilvl="6" w:tplc="2E7E147C">
      <w:start w:val="1"/>
      <w:numFmt w:val="bullet"/>
      <w:lvlText w:val="●"/>
      <w:lvlJc w:val="left"/>
      <w:pPr>
        <w:ind w:left="5040" w:hanging="360"/>
      </w:pPr>
    </w:lvl>
    <w:lvl w:ilvl="7" w:tplc="495E0B5C">
      <w:start w:val="1"/>
      <w:numFmt w:val="bullet"/>
      <w:lvlText w:val="●"/>
      <w:lvlJc w:val="left"/>
      <w:pPr>
        <w:ind w:left="5760" w:hanging="360"/>
      </w:pPr>
    </w:lvl>
    <w:lvl w:ilvl="8" w:tplc="3CEEF9B8">
      <w:start w:val="1"/>
      <w:numFmt w:val="bullet"/>
      <w:lvlText w:val="●"/>
      <w:lvlJc w:val="left"/>
      <w:pPr>
        <w:ind w:left="6480" w:hanging="360"/>
      </w:pPr>
    </w:lvl>
  </w:abstractNum>
  <w:abstractNum w:abstractNumId="1" w15:restartNumberingAfterBreak="0">
    <w:nsid w:val="456339D1"/>
    <w:multiLevelType w:val="hybridMultilevel"/>
    <w:tmpl w:val="808C1CDE"/>
    <w:lvl w:ilvl="0" w:tplc="F2C0425C">
      <w:start w:val="1"/>
      <w:numFmt w:val="bullet"/>
      <w:lvlText w:val="–"/>
      <w:lvlJc w:val="left"/>
      <w:pPr>
        <w:ind w:left="280" w:hanging="200"/>
      </w:pPr>
    </w:lvl>
    <w:lvl w:ilvl="1" w:tplc="1A14EA1E">
      <w:numFmt w:val="decimal"/>
      <w:lvlText w:val=""/>
      <w:lvlJc w:val="left"/>
    </w:lvl>
    <w:lvl w:ilvl="2" w:tplc="47E47E5A">
      <w:numFmt w:val="decimal"/>
      <w:lvlText w:val=""/>
      <w:lvlJc w:val="left"/>
    </w:lvl>
    <w:lvl w:ilvl="3" w:tplc="D4D6C21E">
      <w:numFmt w:val="decimal"/>
      <w:lvlText w:val=""/>
      <w:lvlJc w:val="left"/>
    </w:lvl>
    <w:lvl w:ilvl="4" w:tplc="723AB1A2">
      <w:numFmt w:val="decimal"/>
      <w:lvlText w:val=""/>
      <w:lvlJc w:val="left"/>
    </w:lvl>
    <w:lvl w:ilvl="5" w:tplc="0D528450">
      <w:numFmt w:val="decimal"/>
      <w:lvlText w:val=""/>
      <w:lvlJc w:val="left"/>
    </w:lvl>
    <w:lvl w:ilvl="6" w:tplc="7674A1FE">
      <w:numFmt w:val="decimal"/>
      <w:lvlText w:val=""/>
      <w:lvlJc w:val="left"/>
    </w:lvl>
    <w:lvl w:ilvl="7" w:tplc="403465E4">
      <w:numFmt w:val="decimal"/>
      <w:lvlText w:val=""/>
      <w:lvlJc w:val="left"/>
    </w:lvl>
    <w:lvl w:ilvl="8" w:tplc="47FCEC9C">
      <w:numFmt w:val="decimal"/>
      <w:lvlText w:val=""/>
      <w:lvlJc w:val="left"/>
    </w:lvl>
  </w:abstractNum>
  <w:num w:numId="1">
    <w:abstractNumId w:val="0"/>
    <w:lvlOverride w:ilvl="0">
      <w:startOverride w:val="1"/>
    </w:lvlOverride>
  </w:num>
  <w:num w:numId="2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7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4EBB"/>
    <w:rsid w:val="001E5FEE"/>
    <w:rsid w:val="00315AAA"/>
    <w:rsid w:val="0061584F"/>
    <w:rsid w:val="006526BD"/>
    <w:rsid w:val="006C4DA2"/>
    <w:rsid w:val="007078A0"/>
    <w:rsid w:val="00770595"/>
    <w:rsid w:val="007C40A6"/>
    <w:rsid w:val="008B4EBB"/>
    <w:rsid w:val="00950B65"/>
    <w:rsid w:val="00BC5A7E"/>
    <w:rsid w:val="00C34E10"/>
    <w:rsid w:val="00E35E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B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0F19B7"/>
  <w15:docId w15:val="{5317ACB1-0644-4FDA-A840-1832845958A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19"/>
        <w:szCs w:val="19"/>
        <w:lang w:val="sr-Latn-BA" w:eastAsia="sr-Latn-B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176</Words>
  <Characters>1005</Characters>
  <Application>Microsoft Office Word</Application>
  <DocSecurity>0</DocSecurity>
  <Lines>8</Lines>
  <Paragraphs>2</Paragraphs>
  <ScaleCrop>false</ScaleCrop>
  <Company/>
  <LinksUpToDate>false</LinksUpToDate>
  <CharactersWithSpaces>1179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Физиологија – ДЕНТАЛНА МЕДИЦИНА – 2026/2027</dc:title>
  <dc:creator>Медицински факултет</dc:creator>
  <cp:lastModifiedBy>Zorislava Bajic</cp:lastModifiedBy>
  <cp:revision>14</cp:revision>
  <dcterms:created xsi:type="dcterms:W3CDTF">2026-10-11T18:45:00Z</dcterms:created>
  <dcterms:modified xsi:type="dcterms:W3CDTF">2026-10-14T13:32:00Z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595334d5-c734-43d6-b59d-5f617d79d1e7</vt:lpwstr>
  </property>
</Properties>
</file>