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Koordinatnamreatabele"/>
        <w:tblW w:w="14572" w:type="dxa"/>
        <w:jc w:val="left"/>
        <w:tblInd w:w="0" w:type="dxa"/>
        <w:tblCellMar>
          <w:top w:w="0" w:type="dxa"/>
          <w:left w:w="8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sr-Latn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Катедра за сестринство</w:t>
            </w:r>
          </w:p>
          <w:p>
            <w:pPr>
              <w:pStyle w:val="Normal"/>
              <w:jc w:val="center"/>
              <w:rPr/>
            </w:pPr>
            <w:r>
              <w:rPr/>
              <w:drawing>
                <wp:anchor behindDoc="1" distT="0" distB="0" distL="114935" distR="114935" simplePos="0" locked="0" layoutInCell="1" allowOverlap="1" relativeHeight="2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1080135" cy="1080135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Koordinatnamreatabele"/>
        <w:tblW w:w="14558" w:type="dxa"/>
        <w:jc w:val="left"/>
        <w:tblInd w:w="-85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281"/>
        <w:gridCol w:w="3475"/>
        <w:gridCol w:w="1649"/>
        <w:gridCol w:w="1751"/>
        <w:gridCol w:w="1280"/>
        <w:gridCol w:w="1280"/>
        <w:gridCol w:w="1279"/>
        <w:gridCol w:w="1280"/>
        <w:gridCol w:w="1281"/>
      </w:tblGrid>
      <w:tr>
        <w:trPr/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Школска година</w:t>
            </w:r>
          </w:p>
        </w:tc>
        <w:tc>
          <w:tcPr>
            <w:tcW w:w="347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Предмет</w:t>
            </w:r>
          </w:p>
        </w:tc>
        <w:tc>
          <w:tcPr>
            <w:tcW w:w="164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Шифра предмета</w:t>
            </w:r>
          </w:p>
        </w:tc>
        <w:tc>
          <w:tcPr>
            <w:tcW w:w="175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Циклус студија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Година студија</w:t>
            </w:r>
          </w:p>
        </w:tc>
        <w:tc>
          <w:tcPr>
            <w:tcW w:w="127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Семестар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Број студената</w:t>
            </w:r>
          </w:p>
        </w:tc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Број група за вјежбе</w:t>
            </w:r>
          </w:p>
        </w:tc>
      </w:tr>
      <w:tr>
        <w:trPr/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202</w:t>
            </w:r>
            <w:r>
              <w:rPr>
                <w:lang w:val="sr-RS"/>
              </w:rPr>
              <w:t>6</w:t>
            </w:r>
            <w:r>
              <w:rPr>
                <w:lang w:val="sr-Latn"/>
              </w:rPr>
              <w:t>/202</w:t>
            </w:r>
            <w:r>
              <w:rPr>
                <w:lang w:val="sr-RS"/>
              </w:rPr>
              <w:t>7</w:t>
            </w:r>
            <w:r>
              <w:rPr>
                <w:lang w:val="sr-Latn"/>
              </w:rPr>
              <w:t>.</w:t>
            </w:r>
          </w:p>
        </w:tc>
        <w:tc>
          <w:tcPr>
            <w:tcW w:w="347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Latn"/>
              </w:rPr>
            </w:pPr>
            <w:r>
              <w:rPr>
                <w:b/>
                <w:bCs/>
                <w:lang w:val="sr-Latn"/>
              </w:rPr>
              <w:t>Мултидисциплинарна здравствена њега</w:t>
            </w:r>
          </w:p>
        </w:tc>
        <w:tc>
          <w:tcPr>
            <w:tcW w:w="164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color w:val="000000"/>
                <w:sz w:val="20"/>
                <w:lang w:val="sr-Latn"/>
              </w:rPr>
              <w:t>ОБА18МЗЊ</w:t>
            </w:r>
          </w:p>
        </w:tc>
        <w:tc>
          <w:tcPr>
            <w:tcW w:w="17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Бабиштво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Први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Друга</w:t>
            </w:r>
          </w:p>
        </w:tc>
        <w:tc>
          <w:tcPr>
            <w:tcW w:w="127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III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lang w:val="sr-Latn-CS"/>
              </w:rPr>
              <w:t>9</w:t>
            </w:r>
          </w:p>
        </w:tc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lang w:val="sr-Latn"/>
              </w:rPr>
            </w:pPr>
            <w:r>
              <w:rPr>
                <w:color w:val="000000"/>
                <w:lang w:val="sr-Latn"/>
              </w:rPr>
              <w:t>1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  <w:lang w:val="sr-Latn"/>
        </w:rPr>
        <w:t>ПЛАН И РАСПОРЕД ПРЕДАВАЊА</w:t>
      </w:r>
    </w:p>
    <w:tbl>
      <w:tblPr>
        <w:tblStyle w:val="Koordinatnamreatabele"/>
        <w:tblW w:w="14560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081"/>
        <w:gridCol w:w="1472"/>
        <w:gridCol w:w="2832"/>
        <w:gridCol w:w="1248"/>
        <w:gridCol w:w="1457"/>
        <w:gridCol w:w="1621"/>
        <w:gridCol w:w="2197"/>
        <w:gridCol w:w="625"/>
        <w:gridCol w:w="2025"/>
      </w:tblGrid>
      <w:tr>
        <w:trPr/>
        <w:tc>
          <w:tcPr>
            <w:tcW w:w="10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Седмица</w:t>
            </w:r>
          </w:p>
        </w:tc>
        <w:tc>
          <w:tcPr>
            <w:tcW w:w="147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Предавање</w:t>
            </w:r>
          </w:p>
        </w:tc>
        <w:tc>
          <w:tcPr>
            <w:tcW w:w="283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Тематска јединица</w:t>
            </w:r>
          </w:p>
        </w:tc>
        <w:tc>
          <w:tcPr>
            <w:tcW w:w="124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Дан</w:t>
            </w:r>
          </w:p>
        </w:tc>
        <w:tc>
          <w:tcPr>
            <w:tcW w:w="1457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Датум</w:t>
            </w:r>
          </w:p>
        </w:tc>
        <w:tc>
          <w:tcPr>
            <w:tcW w:w="162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Вријеме</w:t>
            </w:r>
          </w:p>
        </w:tc>
        <w:tc>
          <w:tcPr>
            <w:tcW w:w="2197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Мјесто одржавања</w:t>
            </w:r>
          </w:p>
        </w:tc>
        <w:tc>
          <w:tcPr>
            <w:tcW w:w="62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Ч</w:t>
            </w:r>
          </w:p>
        </w:tc>
        <w:tc>
          <w:tcPr>
            <w:tcW w:w="202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Наставник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Bezrazmaka1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терапија и њега.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05.10.2026</w:t>
            </w:r>
            <w:r>
              <w:rPr/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bookmarkStart w:id="0" w:name="__DdeLink__1848_588637399"/>
            <w:bookmarkStart w:id="1" w:name="__DdeLink__1363_1407211279"/>
            <w:bookmarkEnd w:id="1"/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bookmarkEnd w:id="0"/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bookmarkStart w:id="2" w:name="__DdeLink__1828_2059322353"/>
            <w:bookmarkEnd w:id="2"/>
            <w:r>
              <w:rPr/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П2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Bezrazmaka1"/>
              <w:rPr>
                <w:lang w:val="bs-Cyrl-BA"/>
              </w:rPr>
            </w:pPr>
            <w:r>
              <w:rPr>
                <w:lang w:val="sr-Latn"/>
              </w:rPr>
              <w:t xml:space="preserve">Процјена ваздушног пута.                                                                                                          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12.10.2026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П3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Bezrazmaka1"/>
              <w:rPr>
                <w:lang w:val="bs-Cyrl-BA"/>
              </w:rPr>
            </w:pPr>
            <w:r>
              <w:rPr>
                <w:lang w:val="sr-Latn"/>
              </w:rPr>
              <w:t xml:space="preserve">Вентилаторна потпора-одражавање вентилације.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19</w:t>
            </w:r>
            <w:r>
              <w:rPr>
                <w:lang w:val="sr-RS"/>
              </w:rPr>
              <w:t>.10.202</w:t>
            </w:r>
            <w:r>
              <w:rPr>
                <w:lang w:val="sr-Latn-CS"/>
              </w:rPr>
              <w:t>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IV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П4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Bezrazmaka1"/>
              <w:rPr>
                <w:lang w:val="sr-Latn"/>
              </w:rPr>
            </w:pPr>
            <w:r>
              <w:rPr>
                <w:lang w:val="sr-Latn"/>
              </w:rPr>
              <w:t xml:space="preserve">Процјена адекватности циркулације                                                                                               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26.10.2026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П5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Bezrazmaka1"/>
              <w:rPr>
                <w:lang w:val="bs-Cyrl-BA"/>
              </w:rPr>
            </w:pPr>
            <w:r>
              <w:rPr>
                <w:lang w:val="sr-Latn"/>
              </w:rPr>
              <w:t>Кардиоциркулаторни застој-мјере реанимације.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02.11.2029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П6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>Постреанимациона болест и мождана смрт.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09</w:t>
            </w:r>
            <w:r>
              <w:rPr>
                <w:lang w:val="sr-RS"/>
              </w:rPr>
              <w:t>.11.202</w:t>
            </w:r>
            <w:r>
              <w:rPr>
                <w:lang w:val="sr-Latn-CS"/>
              </w:rPr>
              <w:t>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П7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>Интензивна здравствена њега болесника у стању шока.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16.11.2026</w:t>
            </w:r>
            <w:r>
              <w:rPr/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П8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њега болесника са респираторним поремећајима.                                                                                                     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23.11.2026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IX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П9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>Интензивна здравствена њега болесника са акутним кардиолошким поремећајима.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30.11.2026</w:t>
            </w:r>
            <w:r>
              <w:rPr/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П10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њега акутно интоксицираних болесника.                                                                     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07.12.2026</w:t>
            </w:r>
            <w:r>
              <w:rPr>
                <w:lang w:val="sr-Latn"/>
              </w:rPr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П11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њега трауматизованих.                                 </w:t>
            </w:r>
          </w:p>
        </w:tc>
        <w:tc>
          <w:tcPr>
            <w:tcW w:w="1248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rFonts w:cs="Times New Roman"/>
                <w:lang w:val="sr-Latn"/>
              </w:rPr>
              <w:t>Понедељак</w:t>
            </w:r>
          </w:p>
        </w:tc>
        <w:tc>
          <w:tcPr>
            <w:tcW w:w="1457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lang w:val="sr-Latn-CS"/>
              </w:rPr>
              <w:t>14.12.2026</w:t>
            </w:r>
            <w:r>
              <w:rPr>
                <w:rFonts w:cs="Times New Roman"/>
                <w:lang w:val="sr-Latn"/>
              </w:rPr>
              <w:t>.</w:t>
            </w:r>
          </w:p>
        </w:tc>
        <w:tc>
          <w:tcPr>
            <w:tcW w:w="1621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vMerge w:val="restart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П12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њега опечених пацијената.                                                                                                                                            </w:t>
            </w:r>
          </w:p>
        </w:tc>
        <w:tc>
          <w:tcPr>
            <w:tcW w:w="1248" w:type="dxa"/>
            <w:vMerge w:val="continue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</w:r>
          </w:p>
        </w:tc>
        <w:tc>
          <w:tcPr>
            <w:tcW w:w="1457" w:type="dxa"/>
            <w:vMerge w:val="continue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21" w:type="dxa"/>
            <w:vMerge w:val="continue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vMerge w:val="continue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vMerge w:val="continue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025" w:type="dxa"/>
            <w:vMerge w:val="continue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XIII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П13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Специфичности интензивне здравствене његе у педијатрији.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21.12.2026</w:t>
            </w:r>
            <w:r>
              <w:rPr>
                <w:lang w:val="sr-Latn"/>
              </w:rPr>
              <w:t>.</w:t>
            </w:r>
            <w:r>
              <w:rPr/>
              <w:t xml:space="preserve"> 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XIV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П14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bs-Cyrl-BA"/>
              </w:rPr>
            </w:pPr>
            <w:r>
              <w:rPr>
                <w:lang w:val="sr-Latn"/>
              </w:rPr>
              <w:t xml:space="preserve">Интензивна здравствена њега болесника након трансплантације органа.                                                                                                                    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lang w:val="sr-Latn-CS"/>
              </w:rPr>
              <w:t>28.12.2026</w:t>
            </w:r>
            <w:r>
              <w:rPr/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0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XV</w:t>
            </w:r>
          </w:p>
        </w:tc>
        <w:tc>
          <w:tcPr>
            <w:tcW w:w="147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П15</w:t>
            </w:r>
          </w:p>
        </w:tc>
        <w:tc>
          <w:tcPr>
            <w:tcW w:w="28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lang w:val="sr-Latn"/>
              </w:rPr>
              <w:t>Рана рехабилитација у јединици интензивне његе</w:t>
            </w:r>
            <w:r>
              <w:rPr>
                <w:lang w:val="bs-Cyrl-BA"/>
              </w:rPr>
              <w:t>.</w:t>
            </w:r>
          </w:p>
        </w:tc>
        <w:tc>
          <w:tcPr>
            <w:tcW w:w="124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lang w:val="sr-Latn"/>
              </w:rPr>
              <w:t>Понедељак</w:t>
            </w:r>
          </w:p>
        </w:tc>
        <w:tc>
          <w:tcPr>
            <w:tcW w:w="14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lang w:val="sr-Latn-CS"/>
              </w:rPr>
              <w:t>04</w:t>
            </w:r>
            <w:r>
              <w:rPr>
                <w:lang w:val="sr-RS"/>
              </w:rPr>
              <w:t>.01.202</w:t>
            </w:r>
            <w:r>
              <w:rPr>
                <w:lang w:val="sr-Latn-CS"/>
              </w:rPr>
              <w:t>7</w:t>
            </w:r>
            <w:r>
              <w:rPr/>
              <w:t>.</w:t>
            </w:r>
          </w:p>
        </w:tc>
        <w:tc>
          <w:tcPr>
            <w:tcW w:w="162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1</w:t>
            </w:r>
            <w:r>
              <w:rPr/>
              <w:t>1</w:t>
            </w:r>
            <w:r>
              <w:rPr>
                <w:lang w:val="sr-Latn"/>
              </w:rPr>
              <w:t>:</w:t>
            </w:r>
            <w:r>
              <w:rPr/>
              <w:t>3</w:t>
            </w:r>
            <w:r>
              <w:rPr>
                <w:lang w:val="sr-Latn"/>
              </w:rPr>
              <w:t>0 - 1</w:t>
            </w:r>
            <w:r>
              <w:rPr/>
              <w:t>3</w:t>
            </w:r>
            <w:r>
              <w:rPr>
                <w:lang w:val="sr-Latn"/>
              </w:rPr>
              <w:t>:</w:t>
            </w:r>
            <w:r>
              <w:rPr/>
              <w:t>00</w:t>
            </w:r>
          </w:p>
        </w:tc>
        <w:tc>
          <w:tcPr>
            <w:tcW w:w="219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lang w:val="sr-RS"/>
              </w:rPr>
              <w:t xml:space="preserve">Сала </w:t>
            </w:r>
            <w:r>
              <w:rPr>
                <w:lang w:val="sr-RS"/>
              </w:rPr>
              <w:t>10</w:t>
            </w:r>
            <w:r>
              <w:rPr>
                <w:lang w:val="sr-RS"/>
              </w:rPr>
              <w:t xml:space="preserve"> МФ</w:t>
            </w:r>
          </w:p>
        </w:tc>
        <w:tc>
          <w:tcPr>
            <w:tcW w:w="6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>
                <w:lang w:val="sr-Latn"/>
              </w:rPr>
              <w:t>2</w:t>
            </w:r>
          </w:p>
        </w:tc>
        <w:tc>
          <w:tcPr>
            <w:tcW w:w="202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</w:tbl>
    <w:p>
      <w:pPr>
        <w:pStyle w:val="Normal"/>
        <w:spacing w:before="80" w:after="0"/>
        <w:rPr>
          <w:lang w:val="sr-Latn"/>
        </w:rPr>
      </w:pPr>
      <w:r>
        <w:rPr>
          <w:sz w:val="20"/>
          <w:szCs w:val="20"/>
          <w:lang w:val="sr-Latn"/>
        </w:rPr>
        <w:t>П1, П2, ...., П15 – Предавање прво, Предавање друго, ..., Предавање петнаесто, Ч – Часова</w:t>
      </w:r>
    </w:p>
    <w:p>
      <w:pPr>
        <w:pStyle w:val="Normal"/>
        <w:rPr/>
      </w:pPr>
      <w:r>
        <w:rPr/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Normal"/>
        <w:jc w:val="center"/>
        <w:rPr>
          <w:lang w:val="sr-Latn"/>
        </w:rPr>
      </w:pPr>
      <w:r>
        <w:rPr>
          <w:rFonts w:cs="Times New Roman"/>
          <w:b/>
          <w:sz w:val="28"/>
          <w:szCs w:val="28"/>
        </w:rPr>
        <w:t>ПЛАН И РАСПОРЕД ВЈЕЖБИ</w:t>
      </w:r>
    </w:p>
    <w:tbl>
      <w:tblPr>
        <w:tblStyle w:val="TableGrid3"/>
        <w:tblpPr w:bottomFromText="0" w:horzAnchor="margin" w:leftFromText="180" w:rightFromText="180" w:tblpX="0" w:tblpXSpec="center" w:tblpY="388" w:topFromText="0" w:vertAnchor="text"/>
        <w:tblW w:w="14483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16"/>
        <w:gridCol w:w="1123"/>
        <w:gridCol w:w="982"/>
        <w:gridCol w:w="11261"/>
      </w:tblGrid>
      <w:tr>
        <w:trPr>
          <w:trHeight w:val="410" w:hRule="atLeast"/>
        </w:trPr>
        <w:tc>
          <w:tcPr>
            <w:tcW w:w="111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Седмица</w:t>
            </w:r>
          </w:p>
        </w:tc>
        <w:tc>
          <w:tcPr>
            <w:tcW w:w="1123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Вјежба</w:t>
            </w:r>
          </w:p>
        </w:tc>
        <w:tc>
          <w:tcPr>
            <w:tcW w:w="98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Тип вјежбе</w:t>
            </w:r>
          </w:p>
        </w:tc>
        <w:tc>
          <w:tcPr>
            <w:tcW w:w="1126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Тематска јединица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  <w:lang w:val="sr-Latn"/>
              </w:rPr>
              <w:t>ТВ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Прехоспитални/хоспитални приступ критично обољелом/ повређеном. 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В2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Процена адекватности дисања. Препознавање знакова акутног недостатка ваздуха. Оксигенотерапија. Мониторинг: пулсна оксиметрија и процјена оксигенације. Интерпретација ГАК.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В3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Процјена циркулаторног волумена и приступ пацијенту у шоку. Клинички параметри шока. Прехоспитална/хоспитална циркулаторна ресусцитација.  Мониторинг: клинички, апаративни , биохемијски. 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IV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В4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Препознавање електрокардиографских облика акутног застоја срца и малигних поремећаја ритма. Технике извођења електрошокова (кардиоверзија/дефибрилација). 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В5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Основне мјере пКПЦР. Сложене мјере пКПЦР.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В6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Процјена проходности и протекције ваздушног пута. Технике контролисања ваздушног  пута: опште мјере, одржавање пролазности ваздушног пута, обезбјеђивање ваздушног пута.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В7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Процјена адекватности циркулације. Периферна и централна венска линија. Интравенска  инфузиона техника.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В8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Припрема медикамената. Путеви давања и технике.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IX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В9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Основне мјере КПЦР. Алгоритам поступака. 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В10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Сложене мјере КПЦР. Алгоритам поступака. Вјежбе на манекену. 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В11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Пласирање уринарног катетера</w:t>
            </w:r>
            <w:r>
              <w:rPr>
                <w:sz w:val="22"/>
                <w:lang w:val="sr-RS"/>
              </w:rPr>
              <w:t>.</w:t>
            </w:r>
            <w:r>
              <w:rPr>
                <w:sz w:val="22"/>
              </w:rPr>
              <w:t xml:space="preserve"> Пласирање назогастричне сонде</w:t>
            </w:r>
            <w:r>
              <w:rPr/>
              <w:t xml:space="preserve">. </w:t>
            </w:r>
            <w:r>
              <w:rPr>
                <w:sz w:val="22"/>
              </w:rPr>
              <w:t>Вјежбе на манекену.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В12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sz w:val="22"/>
                <w:lang w:val="sr-Latn"/>
              </w:rPr>
            </w:pPr>
            <w:r>
              <w:rPr>
                <w:sz w:val="22"/>
                <w:lang w:val="sr-Latn"/>
              </w:rPr>
              <w:t>Основи фармакотерапије у потпори виталних функција.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XIII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В13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Вођење документације здравствене његе у јединицама интезивног лијечења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XIV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В14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sz w:val="22"/>
                <w:lang w:val="sr-RS"/>
              </w:rPr>
            </w:pPr>
            <w:r>
              <w:rPr>
                <w:sz w:val="22"/>
                <w:lang w:val="sr-RS"/>
              </w:rPr>
              <w:t>Увјежбавање процедура здравствене његе.</w:t>
            </w:r>
          </w:p>
        </w:tc>
      </w:tr>
      <w:tr>
        <w:trPr>
          <w:trHeight w:val="269" w:hRule="atLeast"/>
        </w:trPr>
        <w:tc>
          <w:tcPr>
            <w:tcW w:w="111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XV</w:t>
            </w:r>
          </w:p>
        </w:tc>
        <w:tc>
          <w:tcPr>
            <w:tcW w:w="112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В15</w:t>
            </w:r>
          </w:p>
        </w:tc>
        <w:tc>
          <w:tcPr>
            <w:tcW w:w="98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26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sz w:val="22"/>
                <w:lang w:val="sr-RS"/>
              </w:rPr>
            </w:pPr>
            <w:bookmarkStart w:id="3" w:name="_GoBack"/>
            <w:bookmarkEnd w:id="3"/>
            <w:r>
              <w:rPr>
                <w:sz w:val="22"/>
                <w:lang w:val="sr-RS"/>
              </w:rPr>
              <w:t>Колоквирање преосталих вјештина.</w:t>
            </w:r>
          </w:p>
        </w:tc>
      </w:tr>
    </w:tbl>
    <w:p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В1, В2, ...., В15 – Вјежба прва, Вјежба друга, ..., Вјежба петнаеста, ТВ – Теоријска вјежба,</w:t>
      </w:r>
      <w:r>
        <w:rPr>
          <w:rFonts w:ascii="Times New Roman" w:hAnsi="Times New Roman"/>
          <w:lang w:val="sr-Latn-BA"/>
        </w:rPr>
        <w:t xml:space="preserve"> </w:t>
      </w:r>
      <w:r>
        <w:rPr>
          <w:rFonts w:ascii="Times New Roman" w:hAnsi="Times New Roman"/>
        </w:rPr>
        <w:t>ПВ – Практична вјежба</w:t>
      </w:r>
    </w:p>
    <w:p>
      <w:pPr>
        <w:pStyle w:val="Normal"/>
        <w:spacing w:before="240" w:after="120"/>
        <w:jc w:val="center"/>
        <w:rPr/>
      </w:pPr>
      <w:r>
        <w:rPr>
          <w:rFonts w:cs="Times New Roman"/>
          <w:b/>
          <w:sz w:val="28"/>
          <w:szCs w:val="28"/>
        </w:rPr>
        <w:t>РАСПОРЕД ВЈЕЖБИ</w:t>
      </w:r>
    </w:p>
    <w:tbl>
      <w:tblPr>
        <w:tblStyle w:val="TableGrid3"/>
        <w:tblW w:w="14572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611"/>
        <w:gridCol w:w="1503"/>
        <w:gridCol w:w="2410"/>
        <w:gridCol w:w="3746"/>
        <w:gridCol w:w="759"/>
        <w:gridCol w:w="4542"/>
      </w:tblGrid>
      <w:tr>
        <w:trPr/>
        <w:tc>
          <w:tcPr>
            <w:tcW w:w="161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b/>
              </w:rPr>
              <w:t>Група</w:t>
            </w:r>
          </w:p>
        </w:tc>
        <w:tc>
          <w:tcPr>
            <w:tcW w:w="1503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Дан</w:t>
            </w:r>
          </w:p>
        </w:tc>
        <w:tc>
          <w:tcPr>
            <w:tcW w:w="241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Вријеме</w:t>
            </w:r>
          </w:p>
        </w:tc>
        <w:tc>
          <w:tcPr>
            <w:tcW w:w="374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Мјесто одржавања</w:t>
            </w:r>
          </w:p>
        </w:tc>
        <w:tc>
          <w:tcPr>
            <w:tcW w:w="7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Ч</w:t>
            </w:r>
          </w:p>
        </w:tc>
        <w:tc>
          <w:tcPr>
            <w:tcW w:w="454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lang w:val="sr-Latn-BA"/>
              </w:rPr>
            </w:pPr>
            <w:r>
              <w:rPr>
                <w:rFonts w:cs="Times New Roman"/>
                <w:b/>
                <w:lang w:val="sr-Latn-BA"/>
              </w:rPr>
              <w:t>Водитељ</w:t>
            </w:r>
          </w:p>
        </w:tc>
      </w:tr>
      <w:tr>
        <w:trPr>
          <w:trHeight w:val="344" w:hRule="atLeast"/>
        </w:trPr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</w:t>
            </w:r>
          </w:p>
        </w:tc>
        <w:tc>
          <w:tcPr>
            <w:tcW w:w="1503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rFonts w:cs="Times New Roman"/>
                <w:lang w:val="sr-RS"/>
              </w:rPr>
              <w:t>Понедељак</w:t>
            </w:r>
          </w:p>
        </w:tc>
        <w:tc>
          <w:tcPr>
            <w:tcW w:w="241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  <w:lang w:val="sr-RS"/>
              </w:rPr>
              <w:t>3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3</w:t>
            </w:r>
            <w:r>
              <w:rPr>
                <w:rFonts w:cs="Times New Roman"/>
                <w:lang w:val="sr-RS"/>
              </w:rPr>
              <w:t>0</w:t>
            </w:r>
            <w:r>
              <w:rPr>
                <w:rFonts w:cs="Times New Roman"/>
              </w:rPr>
              <w:t>-1</w:t>
            </w:r>
            <w:r>
              <w:rPr>
                <w:rFonts w:cs="Times New Roman"/>
                <w:lang w:val="sr-RS"/>
              </w:rPr>
              <w:t>5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0</w:t>
            </w:r>
            <w:r>
              <w:rPr>
                <w:rFonts w:cs="Times New Roman"/>
                <w:lang w:val="sr-RS"/>
              </w:rPr>
              <w:t>0</w:t>
            </w:r>
          </w:p>
        </w:tc>
        <w:tc>
          <w:tcPr>
            <w:tcW w:w="374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 xml:space="preserve">Кабинет клиничких вјештина </w:t>
            </w:r>
            <w:r>
              <w:rPr>
                <w:rFonts w:cs="Times New Roman"/>
                <w:lang w:val="sr-RS"/>
              </w:rPr>
              <w:t>и ДЗ БЛ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54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rFonts w:cs="Times New Roman"/>
                <w:lang w:val="sr-RS"/>
              </w:rPr>
              <w:t xml:space="preserve">Доц. др Душка Јовић; </w:t>
            </w:r>
            <w:r>
              <w:rPr>
                <w:rFonts w:cs="Times New Roman"/>
              </w:rPr>
              <w:t>Зоран Нинић, стручни сарадник</w:t>
            </w:r>
          </w:p>
        </w:tc>
      </w:tr>
    </w:tbl>
    <w:p>
      <w:pPr>
        <w:pStyle w:val="Normal"/>
        <w:spacing w:before="240" w:after="0"/>
        <w:ind w:left="10800" w:firstLine="720"/>
        <w:jc w:val="right"/>
        <w:rPr/>
      </w:pPr>
      <w:r>
        <w:rPr>
          <w:b/>
          <w:lang w:val="sr-RS"/>
        </w:rPr>
        <w:t>Шеф Катедре</w:t>
      </w:r>
      <w:r>
        <w:rPr>
          <w:b/>
          <w:lang w:val="sr-Latn"/>
        </w:rPr>
        <w:t>:</w:t>
      </w:r>
    </w:p>
    <w:p>
      <w:pPr>
        <w:pStyle w:val="Normal"/>
        <w:spacing w:before="120" w:after="0"/>
        <w:ind w:left="10800" w:hanging="0"/>
        <w:jc w:val="right"/>
        <w:rPr/>
      </w:pPr>
      <w:r>
        <w:rPr>
          <w:lang w:val="sr-Latn"/>
        </w:rPr>
        <w:t>Доц. др Душка Јовић</w:t>
      </w:r>
    </w:p>
    <w:p>
      <w:pPr>
        <w:pStyle w:val="Normal"/>
        <w:spacing w:before="120" w:after="0"/>
        <w:ind w:left="10800" w:hanging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Calibri" w:cs=""/>
      <w:color w:val="00000A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eastAsia="Calibri" w:cs="Times New Roman"/>
    </w:rPr>
  </w:style>
  <w:style w:type="character" w:styleId="ListLabel2" w:customStyle="1">
    <w:name w:val="ListLabel 2"/>
    <w:qFormat/>
    <w:rPr>
      <w:rFonts w:cs="Courier New"/>
    </w:rPr>
  </w:style>
  <w:style w:type="character" w:styleId="TekstubaloniuChar" w:customStyle="1">
    <w:name w:val="Tekst u balončiću Char"/>
    <w:basedOn w:val="DefaultParagraphFont"/>
    <w:link w:val="Tekstubaloniu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styleId="Oznakezanabrajanje" w:customStyle="1">
    <w:name w:val="Oznake za nabrajanje"/>
    <w:qFormat/>
    <w:rPr>
      <w:rFonts w:ascii="OpenSymbol" w:hAnsi="OpenSymbol" w:eastAsia="OpenSymbol" w:cs="OpenSymbol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OpenSymbol;Arial Unicode MS"/>
    </w:rPr>
  </w:style>
  <w:style w:type="character" w:styleId="WW8Num12z1" w:customStyle="1">
    <w:name w:val="WW8Num12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Symbol"/>
      <w:b w:val="false"/>
    </w:rPr>
  </w:style>
  <w:style w:type="character" w:styleId="ListLabel5" w:customStyle="1">
    <w:name w:val="ListLabel 5"/>
    <w:qFormat/>
    <w:rPr>
      <w:rFonts w:cs="OpenSymbol;Arial Unicode MS"/>
      <w:b w:val="false"/>
    </w:rPr>
  </w:style>
  <w:style w:type="paragraph" w:styleId="Naslovljavanje" w:customStyle="1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Teloteksta1" w:customStyle="1">
    <w:name w:val="Telo teksta1"/>
    <w:basedOn w:val="Normal"/>
    <w:qFormat/>
    <w:pPr>
      <w:spacing w:lineRule="auto" w:line="288" w:before="0" w:after="140"/>
    </w:pPr>
    <w:rPr/>
  </w:style>
  <w:style w:type="paragraph" w:styleId="Lista1" w:customStyle="1">
    <w:name w:val="Lista1"/>
    <w:basedOn w:val="Teloteksta1"/>
    <w:qFormat/>
    <w:pPr/>
    <w:rPr>
      <w:rFonts w:cs="Mangal"/>
    </w:rPr>
  </w:style>
  <w:style w:type="paragraph" w:styleId="Natpis1" w:customStyle="1">
    <w:name w:val="Natpis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e0f98"/>
    <w:pPr>
      <w:spacing w:before="0" w:after="0"/>
      <w:ind w:left="720" w:hanging="0"/>
      <w:contextualSpacing/>
    </w:pPr>
    <w:rPr/>
  </w:style>
  <w:style w:type="paragraph" w:styleId="Sadrajtabele" w:customStyle="1">
    <w:name w:val="Sadržaj tabele"/>
    <w:basedOn w:val="Normal"/>
    <w:qFormat/>
    <w:pPr/>
    <w:rPr/>
  </w:style>
  <w:style w:type="paragraph" w:styleId="Zaglavljetabele" w:customStyle="1">
    <w:name w:val="Zaglavlje tabele"/>
    <w:basedOn w:val="Sadrajtabele"/>
    <w:qFormat/>
    <w:pPr/>
    <w:rPr/>
  </w:style>
  <w:style w:type="paragraph" w:styleId="BalloonText">
    <w:name w:val="Balloon Text"/>
    <w:basedOn w:val="Normal"/>
    <w:link w:val="TekstubaloniuChar"/>
    <w:uiPriority w:val="99"/>
    <w:semiHidden/>
    <w:unhideWhenUsed/>
    <w:qFormat/>
    <w:rsid w:val="00f565b8"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en-US" w:eastAsia="zh-CN" w:bidi="ar-SA"/>
    </w:rPr>
  </w:style>
  <w:style w:type="paragraph" w:styleId="Bezrazmaka1" w:customStyle="1">
    <w:name w:val="Bez razmaka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numbering" w:styleId="WW8Num7" w:customStyle="1">
    <w:name w:val="WW8Num7"/>
  </w:style>
  <w:style w:type="numbering" w:styleId="WW8Num9" w:customStyle="1">
    <w:name w:val="WW8Num9"/>
  </w:style>
  <w:style w:type="numbering" w:styleId="WW8Num5" w:customStyle="1">
    <w:name w:val="WW8Num5"/>
  </w:style>
  <w:style w:type="numbering" w:styleId="WW8Num6" w:customStyle="1">
    <w:name w:val="WW8Num6"/>
  </w:style>
  <w:style w:type="numbering" w:styleId="WW8Num2" w:customStyle="1">
    <w:name w:val="WW8Num2"/>
  </w:style>
  <w:style w:type="numbering" w:styleId="WW8Num10" w:customStyle="1">
    <w:name w:val="WW8Num10"/>
  </w:style>
  <w:style w:type="numbering" w:styleId="WW8Num3" w:customStyle="1">
    <w:name w:val="WW8Num3"/>
  </w:style>
  <w:style w:type="numbering" w:styleId="WW8Num12" w:customStyle="1">
    <w:name w:val="WW8Num12"/>
  </w:style>
  <w:style w:type="numbering" w:styleId="WW8Num4" w:customStyle="1">
    <w:name w:val="WW8Num4"/>
  </w:style>
  <w:style w:type="numbering" w:styleId="WW8Num1" w:customStyle="1">
    <w:name w:val="WW8Num1"/>
  </w:style>
  <w:style w:type="numbering" w:styleId="WW8Num8" w:customStyle="1">
    <w:name w:val="WW8Num8"/>
  </w:style>
  <w:style w:type="numbering" w:styleId="WW8Num11" w:customStyle="1">
    <w:name w:val="WW8Num11"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Koordinatnamreatabele">
    <w:name w:val="Table Grid"/>
    <w:basedOn w:val="Normalnatabela"/>
    <w:uiPriority w:val="39"/>
    <w:rsid w:val="00cf5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Normalnatabela"/>
    <w:uiPriority w:val="39"/>
    <w:rsid w:val="00fc2a88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6155D-743F-4AE9-8937-EA8F56FF8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LibreOffice/5.0.5.2$Windows_x86 LibreOffice_project/55b006a02d247b5f7215fc6ea0fde844b30035b3</Application>
  <Paragraphs>246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2022-10-26T10:39:00Z</dcterms:created>
  <dc:creator>Strain Posavljak</dc:creator>
  <dc:language>sr-Latn-CS</dc:language>
  <dcterms:modified xsi:type="dcterms:W3CDTF">2026-10-15T10:13:14Z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